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2A" w:rsidRDefault="007A0A2A" w:rsidP="009C7A5F">
      <w:pPr>
        <w:spacing w:line="500" w:lineRule="exact"/>
        <w:ind w:left="480" w:hangingChars="200" w:hanging="480"/>
        <w:rPr>
          <w:rFonts w:ascii="微軟正黑體" w:eastAsia="微軟正黑體" w:hAnsi="微軟正黑體"/>
          <w:b/>
          <w:color w:val="FF0000"/>
          <w:szCs w:val="24"/>
        </w:rPr>
      </w:pPr>
      <w:r w:rsidRPr="00F87AA5">
        <w:rPr>
          <w:rFonts w:ascii="微軟正黑體" w:eastAsia="微軟正黑體" w:hAnsi="微軟正黑體" w:hint="eastAsia"/>
          <w:b/>
          <w:color w:val="FF0000"/>
          <w:szCs w:val="24"/>
        </w:rPr>
        <w:t>【基金重大訊息公告】</w:t>
      </w:r>
    </w:p>
    <w:p w:rsidR="00077427" w:rsidRPr="00077427" w:rsidRDefault="00077427" w:rsidP="009C7A5F">
      <w:pPr>
        <w:spacing w:line="500" w:lineRule="exact"/>
        <w:ind w:left="480" w:hangingChars="200" w:hanging="480"/>
        <w:rPr>
          <w:rFonts w:ascii="微軟正黑體" w:eastAsia="微軟正黑體" w:hAnsi="微軟正黑體"/>
          <w:b/>
          <w:szCs w:val="24"/>
        </w:rPr>
      </w:pPr>
      <w:r w:rsidRPr="00077427">
        <w:rPr>
          <w:rFonts w:ascii="微軟正黑體" w:eastAsia="微軟正黑體" w:hAnsi="微軟正黑體" w:hint="eastAsia"/>
          <w:b/>
          <w:szCs w:val="24"/>
          <w:lang w:eastAsia="zh-HK"/>
        </w:rPr>
        <w:t>一丶</w:t>
      </w:r>
      <w:r w:rsidRPr="00077427">
        <w:rPr>
          <w:rFonts w:ascii="微軟正黑體" w:eastAsia="微軟正黑體" w:hAnsi="微軟正黑體"/>
          <w:b/>
          <w:spacing w:val="15"/>
          <w:szCs w:val="24"/>
        </w:rPr>
        <w:t>「柏瑞日本新遠景股票基金」業經金融監督管理委員會核准清算，最後贖回及轉出申請日為２０１９年７月９日下午</w:t>
      </w:r>
      <w:r w:rsidRPr="00077427">
        <w:rPr>
          <w:rFonts w:ascii="微軟正黑體" w:eastAsia="微軟正黑體" w:hAnsi="微軟正黑體" w:hint="eastAsia"/>
          <w:b/>
          <w:spacing w:val="15"/>
          <w:szCs w:val="24"/>
        </w:rPr>
        <w:t>３</w:t>
      </w:r>
      <w:r w:rsidRPr="00077427">
        <w:rPr>
          <w:rFonts w:ascii="微軟正黑體" w:eastAsia="微軟正黑體" w:hAnsi="微軟正黑體"/>
          <w:b/>
          <w:spacing w:val="15"/>
          <w:szCs w:val="24"/>
        </w:rPr>
        <w:t>點前，清算基準日為２０１９年７月１１日</w:t>
      </w:r>
      <w:r w:rsidRPr="00077427">
        <w:rPr>
          <w:rFonts w:ascii="微軟正黑體" w:eastAsia="微軟正黑體" w:hAnsi="微軟正黑體" w:hint="eastAsia"/>
          <w:b/>
          <w:szCs w:val="24"/>
        </w:rPr>
        <w:t>，詳細說明請至</w:t>
      </w:r>
      <w:r w:rsidRPr="00077427">
        <w:rPr>
          <w:rFonts w:ascii="微軟正黑體" w:eastAsia="微軟正黑體" w:hAnsi="微軟正黑體" w:hint="eastAsia"/>
          <w:b/>
          <w:szCs w:val="24"/>
          <w:lang w:eastAsia="zh-HK"/>
        </w:rPr>
        <w:t>柏瑞投信</w:t>
      </w:r>
      <w:r w:rsidRPr="00077427">
        <w:rPr>
          <w:rFonts w:ascii="微軟正黑體" w:eastAsia="微軟正黑體" w:hAnsi="微軟正黑體" w:hint="eastAsia"/>
          <w:b/>
          <w:szCs w:val="24"/>
        </w:rPr>
        <w:t>官網查看。</w:t>
      </w:r>
    </w:p>
    <w:p w:rsidR="00077427" w:rsidRPr="00077427" w:rsidRDefault="00077427" w:rsidP="009C7A5F">
      <w:pPr>
        <w:spacing w:line="500" w:lineRule="exact"/>
        <w:ind w:left="480" w:hangingChars="200" w:hanging="480"/>
        <w:rPr>
          <w:rFonts w:ascii="微軟正黑體" w:eastAsia="微軟正黑體" w:hAnsi="微軟正黑體"/>
          <w:b/>
          <w:szCs w:val="24"/>
          <w:lang w:eastAsia="zh-HK"/>
        </w:rPr>
      </w:pPr>
      <w:r w:rsidRPr="00077427">
        <w:rPr>
          <w:rFonts w:ascii="微軟正黑體" w:eastAsia="微軟正黑體" w:hAnsi="微軟正黑體" w:hint="eastAsia"/>
          <w:b/>
          <w:szCs w:val="24"/>
          <w:lang w:eastAsia="zh-HK"/>
        </w:rPr>
        <w:t>二丶</w:t>
      </w:r>
      <w:r w:rsidRPr="00077427">
        <w:rPr>
          <w:rFonts w:ascii="微軟正黑體" w:eastAsia="微軟正黑體" w:hAnsi="微軟正黑體"/>
          <w:b/>
          <w:spacing w:val="15"/>
          <w:szCs w:val="24"/>
        </w:rPr>
        <w:t>瀚亞投</w:t>
      </w:r>
      <w:r w:rsidRPr="00077427">
        <w:rPr>
          <w:rFonts w:ascii="微軟正黑體" w:eastAsia="微軟正黑體" w:hAnsi="微軟正黑體" w:hint="eastAsia"/>
          <w:b/>
          <w:spacing w:val="15"/>
          <w:szCs w:val="24"/>
          <w:lang w:eastAsia="zh-HK"/>
        </w:rPr>
        <w:t>資—</w:t>
      </w:r>
      <w:r w:rsidRPr="00077427">
        <w:rPr>
          <w:rFonts w:ascii="微軟正黑體" w:eastAsia="微軟正黑體" w:hAnsi="微軟正黑體"/>
          <w:b/>
          <w:spacing w:val="15"/>
          <w:szCs w:val="24"/>
        </w:rPr>
        <w:t>「Ｍ＆Ｇ（</w:t>
      </w:r>
      <w:r w:rsidRPr="00077427">
        <w:rPr>
          <w:rFonts w:ascii="微軟正黑體" w:eastAsia="微軟正黑體" w:hAnsi="微軟正黑體" w:hint="eastAsia"/>
          <w:b/>
          <w:spacing w:val="15"/>
          <w:szCs w:val="24"/>
          <w:lang w:eastAsia="zh-HK"/>
        </w:rPr>
        <w:t>英國</w:t>
      </w:r>
      <w:r w:rsidRPr="00077427">
        <w:rPr>
          <w:rFonts w:ascii="微軟正黑體" w:eastAsia="微軟正黑體" w:hAnsi="微軟正黑體"/>
          <w:b/>
          <w:spacing w:val="15"/>
          <w:szCs w:val="24"/>
        </w:rPr>
        <w:t>）</w:t>
      </w:r>
      <w:r w:rsidRPr="00077427">
        <w:rPr>
          <w:rFonts w:ascii="微軟正黑體" w:eastAsia="微軟正黑體" w:hAnsi="微軟正黑體" w:hint="eastAsia"/>
          <w:b/>
          <w:spacing w:val="15"/>
          <w:szCs w:val="24"/>
          <w:lang w:eastAsia="zh-HK"/>
        </w:rPr>
        <w:t>收益優化基金Ａ（英鎊）</w:t>
      </w:r>
      <w:r w:rsidRPr="00077427">
        <w:rPr>
          <w:rFonts w:ascii="微軟正黑體" w:eastAsia="微軟正黑體" w:hAnsi="微軟正黑體"/>
          <w:b/>
          <w:spacing w:val="15"/>
          <w:szCs w:val="24"/>
        </w:rPr>
        <w:t>」，自２０１９年５月１０日起暫停受理新申購交易（含轉入），原定期（不）定額投資者，依法得依原約定扣款投資，</w:t>
      </w:r>
      <w:r w:rsidRPr="00077427">
        <w:rPr>
          <w:rFonts w:ascii="微軟正黑體" w:eastAsia="微軟正黑體" w:hAnsi="微軟正黑體" w:hint="eastAsia"/>
          <w:b/>
          <w:szCs w:val="24"/>
        </w:rPr>
        <w:t>詳細說明請至</w:t>
      </w:r>
      <w:r w:rsidRPr="00077427">
        <w:rPr>
          <w:rFonts w:ascii="微軟正黑體" w:eastAsia="微軟正黑體" w:hAnsi="微軟正黑體" w:hint="eastAsia"/>
          <w:b/>
          <w:szCs w:val="24"/>
          <w:lang w:eastAsia="zh-HK"/>
        </w:rPr>
        <w:t>瀚亞投信</w:t>
      </w:r>
      <w:r w:rsidRPr="00077427">
        <w:rPr>
          <w:rFonts w:ascii="微軟正黑體" w:eastAsia="微軟正黑體" w:hAnsi="微軟正黑體" w:hint="eastAsia"/>
          <w:b/>
          <w:szCs w:val="24"/>
        </w:rPr>
        <w:t>官網查看。</w:t>
      </w:r>
    </w:p>
    <w:p w:rsidR="00077427" w:rsidRPr="00077427" w:rsidRDefault="00077427" w:rsidP="009C7A5F">
      <w:pPr>
        <w:spacing w:line="500" w:lineRule="exact"/>
        <w:ind w:left="480" w:hangingChars="200" w:hanging="480"/>
        <w:rPr>
          <w:rFonts w:ascii="微軟正黑體" w:eastAsia="微軟正黑體" w:hAnsi="微軟正黑體"/>
          <w:b/>
          <w:spacing w:val="15"/>
          <w:szCs w:val="24"/>
        </w:rPr>
      </w:pPr>
      <w:r w:rsidRPr="00077427">
        <w:rPr>
          <w:rFonts w:ascii="微軟正黑體" w:eastAsia="微軟正黑體" w:hAnsi="微軟正黑體" w:hint="eastAsia"/>
          <w:b/>
          <w:szCs w:val="24"/>
          <w:lang w:eastAsia="zh-HK"/>
        </w:rPr>
        <w:t>三丶</w:t>
      </w:r>
      <w:r w:rsidRPr="00077427">
        <w:rPr>
          <w:rFonts w:ascii="微軟正黑體" w:eastAsia="微軟正黑體" w:hAnsi="微軟正黑體"/>
          <w:b/>
          <w:spacing w:val="15"/>
          <w:szCs w:val="24"/>
        </w:rPr>
        <w:t>「保德信第一基金」及「保德信台商全方位基金」（</w:t>
      </w:r>
      <w:r w:rsidRPr="00077427">
        <w:rPr>
          <w:rFonts w:ascii="微軟正黑體" w:eastAsia="微軟正黑體" w:hAnsi="微軟正黑體" w:hint="eastAsia"/>
          <w:b/>
          <w:spacing w:val="15"/>
          <w:szCs w:val="24"/>
          <w:lang w:eastAsia="zh-HK"/>
        </w:rPr>
        <w:t>消滅基金</w:t>
      </w:r>
      <w:r w:rsidRPr="00077427">
        <w:rPr>
          <w:rFonts w:ascii="微軟正黑體" w:eastAsia="微軟正黑體" w:hAnsi="微軟正黑體"/>
          <w:b/>
          <w:spacing w:val="15"/>
          <w:szCs w:val="24"/>
        </w:rPr>
        <w:t>）將於２０１９年</w:t>
      </w:r>
      <w:r w:rsidRPr="00077427">
        <w:rPr>
          <w:rFonts w:ascii="微軟正黑體" w:eastAsia="微軟正黑體" w:hAnsi="微軟正黑體" w:hint="eastAsia"/>
          <w:b/>
          <w:spacing w:val="15"/>
          <w:szCs w:val="24"/>
        </w:rPr>
        <w:t>６</w:t>
      </w:r>
      <w:r w:rsidRPr="00077427">
        <w:rPr>
          <w:rFonts w:ascii="微軟正黑體" w:eastAsia="微軟正黑體" w:hAnsi="微軟正黑體"/>
          <w:b/>
          <w:spacing w:val="15"/>
          <w:szCs w:val="24"/>
        </w:rPr>
        <w:t>月２０日分別併入「保德信高成長基金」及「保德信新世紀基金」（</w:t>
      </w:r>
      <w:r w:rsidRPr="00077427">
        <w:rPr>
          <w:rFonts w:ascii="微軟正黑體" w:eastAsia="微軟正黑體" w:hAnsi="微軟正黑體" w:hint="eastAsia"/>
          <w:b/>
          <w:spacing w:val="15"/>
          <w:szCs w:val="24"/>
          <w:lang w:eastAsia="zh-HK"/>
        </w:rPr>
        <w:t>存續基金</w:t>
      </w:r>
      <w:r w:rsidRPr="00077427">
        <w:rPr>
          <w:rFonts w:ascii="微軟正黑體" w:eastAsia="微軟正黑體" w:hAnsi="微軟正黑體"/>
          <w:b/>
          <w:spacing w:val="15"/>
          <w:szCs w:val="24"/>
        </w:rPr>
        <w:t>），</w:t>
      </w:r>
      <w:r w:rsidRPr="00077427">
        <w:rPr>
          <w:rFonts w:ascii="微軟正黑體" w:eastAsia="微軟正黑體" w:hAnsi="微軟正黑體" w:hint="eastAsia"/>
          <w:b/>
          <w:spacing w:val="15"/>
          <w:szCs w:val="24"/>
          <w:lang w:eastAsia="zh-HK"/>
        </w:rPr>
        <w:t>為配合合併作業，</w:t>
      </w:r>
      <w:r w:rsidRPr="00077427">
        <w:rPr>
          <w:rFonts w:ascii="微軟正黑體" w:eastAsia="微軟正黑體" w:hAnsi="微軟正黑體"/>
          <w:b/>
          <w:spacing w:val="15"/>
          <w:szCs w:val="24"/>
        </w:rPr>
        <w:t>最後定期（不）定額扣款日為２０１９年</w:t>
      </w:r>
      <w:r w:rsidRPr="00077427">
        <w:rPr>
          <w:rFonts w:ascii="微軟正黑體" w:eastAsia="微軟正黑體" w:hAnsi="微軟正黑體" w:hint="eastAsia"/>
          <w:b/>
          <w:spacing w:val="15"/>
          <w:szCs w:val="24"/>
        </w:rPr>
        <w:t>６</w:t>
      </w:r>
      <w:r w:rsidRPr="00077427">
        <w:rPr>
          <w:rFonts w:ascii="微軟正黑體" w:eastAsia="微軟正黑體" w:hAnsi="微軟正黑體"/>
          <w:b/>
          <w:spacing w:val="15"/>
          <w:szCs w:val="24"/>
        </w:rPr>
        <w:t>月１７日，最後贖回申請日為２０１９年</w:t>
      </w:r>
      <w:r w:rsidRPr="00077427">
        <w:rPr>
          <w:rFonts w:ascii="微軟正黑體" w:eastAsia="微軟正黑體" w:hAnsi="微軟正黑體" w:hint="eastAsia"/>
          <w:b/>
          <w:spacing w:val="15"/>
          <w:szCs w:val="24"/>
        </w:rPr>
        <w:t>６</w:t>
      </w:r>
      <w:r w:rsidRPr="00077427">
        <w:rPr>
          <w:rFonts w:ascii="微軟正黑體" w:eastAsia="微軟正黑體" w:hAnsi="微軟正黑體"/>
          <w:b/>
          <w:spacing w:val="15"/>
          <w:szCs w:val="24"/>
        </w:rPr>
        <w:t>月１８日，</w:t>
      </w:r>
      <w:r w:rsidRPr="00077427">
        <w:rPr>
          <w:rFonts w:ascii="微軟正黑體" w:eastAsia="微軟正黑體" w:hAnsi="微軟正黑體" w:hint="eastAsia"/>
          <w:b/>
          <w:spacing w:val="15"/>
          <w:szCs w:val="24"/>
          <w:lang w:eastAsia="zh-HK"/>
        </w:rPr>
        <w:t>最後停止交易日為２０１９年</w:t>
      </w:r>
      <w:r w:rsidRPr="00077427">
        <w:rPr>
          <w:rFonts w:ascii="微軟正黑體" w:eastAsia="微軟正黑體" w:hAnsi="微軟正黑體" w:hint="eastAsia"/>
          <w:b/>
          <w:spacing w:val="15"/>
          <w:szCs w:val="24"/>
        </w:rPr>
        <w:t>６</w:t>
      </w:r>
      <w:r w:rsidRPr="00077427">
        <w:rPr>
          <w:rFonts w:ascii="微軟正黑體" w:eastAsia="微軟正黑體" w:hAnsi="微軟正黑體" w:hint="eastAsia"/>
          <w:b/>
          <w:spacing w:val="15"/>
          <w:szCs w:val="24"/>
          <w:lang w:eastAsia="zh-HK"/>
        </w:rPr>
        <w:t>月１９日，</w:t>
      </w:r>
      <w:r w:rsidRPr="00077427">
        <w:rPr>
          <w:rFonts w:ascii="微軟正黑體" w:eastAsia="微軟正黑體" w:hAnsi="微軟正黑體" w:hint="eastAsia"/>
          <w:b/>
          <w:szCs w:val="24"/>
        </w:rPr>
        <w:t>詳細說明請至</w:t>
      </w:r>
      <w:r w:rsidRPr="00077427">
        <w:rPr>
          <w:rFonts w:ascii="微軟正黑體" w:eastAsia="微軟正黑體" w:hAnsi="微軟正黑體"/>
          <w:b/>
          <w:spacing w:val="15"/>
          <w:szCs w:val="24"/>
        </w:rPr>
        <w:t>保德信</w:t>
      </w:r>
      <w:r w:rsidRPr="00077427">
        <w:rPr>
          <w:rFonts w:ascii="微軟正黑體" w:eastAsia="微軟正黑體" w:hAnsi="微軟正黑體" w:hint="eastAsia"/>
          <w:b/>
          <w:szCs w:val="24"/>
          <w:lang w:eastAsia="zh-HK"/>
        </w:rPr>
        <w:t>投信</w:t>
      </w:r>
      <w:r w:rsidRPr="00077427">
        <w:rPr>
          <w:rFonts w:ascii="微軟正黑體" w:eastAsia="微軟正黑體" w:hAnsi="微軟正黑體" w:hint="eastAsia"/>
          <w:b/>
          <w:szCs w:val="24"/>
        </w:rPr>
        <w:t>官網查看。</w:t>
      </w:r>
    </w:p>
    <w:p w:rsidR="00077427" w:rsidRPr="00077427" w:rsidRDefault="00077427" w:rsidP="009C7A5F">
      <w:pPr>
        <w:spacing w:line="500" w:lineRule="exact"/>
        <w:ind w:left="480" w:hangingChars="200" w:hanging="480"/>
        <w:rPr>
          <w:rFonts w:ascii="微軟正黑體" w:eastAsia="微軟正黑體" w:hAnsi="微軟正黑體"/>
          <w:b/>
          <w:szCs w:val="24"/>
        </w:rPr>
      </w:pPr>
      <w:r w:rsidRPr="00077427">
        <w:rPr>
          <w:rFonts w:ascii="微軟正黑體" w:eastAsia="微軟正黑體" w:hAnsi="微軟正黑體" w:hint="eastAsia"/>
          <w:b/>
          <w:szCs w:val="24"/>
          <w:lang w:eastAsia="zh-HK"/>
        </w:rPr>
        <w:t>四丶</w:t>
      </w:r>
      <w:r w:rsidRPr="00077427">
        <w:rPr>
          <w:rFonts w:ascii="微軟正黑體" w:eastAsia="微軟正黑體" w:hAnsi="微軟正黑體"/>
          <w:b/>
          <w:spacing w:val="15"/>
          <w:szCs w:val="24"/>
        </w:rPr>
        <w:t>「ＮＮ（Ｌ）亞洲收益基金」自２０１９年</w:t>
      </w:r>
      <w:r w:rsidRPr="00077427">
        <w:rPr>
          <w:rFonts w:ascii="微軟正黑體" w:eastAsia="微軟正黑體" w:hAnsi="微軟正黑體" w:hint="eastAsia"/>
          <w:b/>
          <w:spacing w:val="15"/>
          <w:szCs w:val="24"/>
        </w:rPr>
        <w:t>４</w:t>
      </w:r>
      <w:r w:rsidRPr="00077427">
        <w:rPr>
          <w:rFonts w:ascii="微軟正黑體" w:eastAsia="微軟正黑體" w:hAnsi="微軟正黑體"/>
          <w:b/>
          <w:spacing w:val="15"/>
          <w:szCs w:val="24"/>
        </w:rPr>
        <w:t>月２２日起恢復受理單筆(含轉入)及定期(不)定額新申購</w:t>
      </w:r>
      <w:r w:rsidRPr="00077427">
        <w:rPr>
          <w:rFonts w:ascii="微軟正黑體" w:eastAsia="微軟正黑體" w:hAnsi="微軟正黑體" w:hint="eastAsia"/>
          <w:b/>
          <w:szCs w:val="24"/>
        </w:rPr>
        <w:t>，詳細說明請至</w:t>
      </w:r>
      <w:r w:rsidRPr="00077427">
        <w:rPr>
          <w:rFonts w:ascii="微軟正黑體" w:eastAsia="微軟正黑體" w:hAnsi="微軟正黑體"/>
          <w:b/>
          <w:spacing w:val="15"/>
          <w:szCs w:val="24"/>
        </w:rPr>
        <w:t>野村投信</w:t>
      </w:r>
      <w:r w:rsidRPr="00077427">
        <w:rPr>
          <w:rFonts w:ascii="微軟正黑體" w:eastAsia="微軟正黑體" w:hAnsi="微軟正黑體" w:hint="eastAsia"/>
          <w:b/>
          <w:szCs w:val="24"/>
        </w:rPr>
        <w:t>官網查看。</w:t>
      </w:r>
    </w:p>
    <w:p w:rsidR="00077427" w:rsidRPr="00077427" w:rsidRDefault="00077427" w:rsidP="009C7A5F">
      <w:pPr>
        <w:spacing w:line="500" w:lineRule="exact"/>
        <w:ind w:left="480" w:hangingChars="200" w:hanging="480"/>
        <w:rPr>
          <w:rFonts w:ascii="微軟正黑體" w:eastAsia="微軟正黑體" w:hAnsi="微軟正黑體"/>
          <w:b/>
          <w:spacing w:val="15"/>
        </w:rPr>
      </w:pPr>
      <w:r w:rsidRPr="00077427">
        <w:rPr>
          <w:rFonts w:ascii="微軟正黑體" w:eastAsia="微軟正黑體" w:hAnsi="微軟正黑體" w:hint="eastAsia"/>
          <w:b/>
          <w:szCs w:val="24"/>
          <w:lang w:eastAsia="zh-HK"/>
        </w:rPr>
        <w:t>五丶</w:t>
      </w:r>
      <w:r w:rsidRPr="00077427">
        <w:rPr>
          <w:rFonts w:ascii="微軟正黑體" w:eastAsia="微軟正黑體" w:hAnsi="微軟正黑體" w:hint="eastAsia"/>
          <w:b/>
          <w:spacing w:val="15"/>
        </w:rPr>
        <w:t>「</w:t>
      </w:r>
      <w:r w:rsidRPr="00077427">
        <w:rPr>
          <w:rFonts w:ascii="微軟正黑體" w:eastAsia="微軟正黑體" w:hAnsi="微軟正黑體" w:hint="eastAsia"/>
          <w:b/>
          <w:spacing w:val="15"/>
          <w:lang w:eastAsia="zh-HK"/>
        </w:rPr>
        <w:t>摩根日本小型企業（日圓）</w:t>
      </w:r>
      <w:r w:rsidRPr="00077427">
        <w:rPr>
          <w:rFonts w:ascii="微軟正黑體" w:eastAsia="微軟正黑體" w:hAnsi="微軟正黑體" w:hint="eastAsia"/>
          <w:b/>
          <w:spacing w:val="15"/>
        </w:rPr>
        <w:t>基金」</w:t>
      </w:r>
      <w:r w:rsidRPr="00077427">
        <w:rPr>
          <w:rFonts w:ascii="微軟正黑體" w:eastAsia="微軟正黑體" w:hAnsi="微軟正黑體"/>
          <w:b/>
          <w:spacing w:val="15"/>
        </w:rPr>
        <w:t>(</w:t>
      </w:r>
      <w:r w:rsidRPr="00077427">
        <w:rPr>
          <w:rFonts w:ascii="微軟正黑體" w:eastAsia="微軟正黑體" w:hAnsi="微軟正黑體" w:hint="eastAsia"/>
          <w:b/>
          <w:spacing w:val="15"/>
        </w:rPr>
        <w:t>消滅基金</w:t>
      </w:r>
      <w:r w:rsidRPr="00077427">
        <w:rPr>
          <w:rFonts w:ascii="微軟正黑體" w:eastAsia="微軟正黑體" w:hAnsi="微軟正黑體"/>
          <w:b/>
          <w:spacing w:val="15"/>
        </w:rPr>
        <w:t>)</w:t>
      </w:r>
      <w:r w:rsidRPr="00077427">
        <w:rPr>
          <w:rFonts w:ascii="微軟正黑體" w:eastAsia="微軟正黑體" w:hAnsi="微軟正黑體" w:hint="eastAsia"/>
          <w:b/>
          <w:spacing w:val="15"/>
        </w:rPr>
        <w:t>將於２０１９年６月１４日併入「</w:t>
      </w:r>
      <w:r w:rsidRPr="00077427">
        <w:rPr>
          <w:rFonts w:ascii="微軟正黑體" w:eastAsia="微軟正黑體" w:hAnsi="微軟正黑體" w:hint="eastAsia"/>
          <w:b/>
          <w:spacing w:val="15"/>
          <w:lang w:eastAsia="zh-HK"/>
        </w:rPr>
        <w:t>摩根日本（日圓）基金」</w:t>
      </w:r>
      <w:r w:rsidRPr="00077427">
        <w:rPr>
          <w:rFonts w:ascii="微軟正黑體" w:eastAsia="微軟正黑體" w:hAnsi="微軟正黑體"/>
          <w:b/>
          <w:spacing w:val="15"/>
        </w:rPr>
        <w:t>(</w:t>
      </w:r>
      <w:r w:rsidRPr="00077427">
        <w:rPr>
          <w:rFonts w:ascii="微軟正黑體" w:eastAsia="微軟正黑體" w:hAnsi="微軟正黑體" w:hint="eastAsia"/>
          <w:b/>
          <w:spacing w:val="15"/>
        </w:rPr>
        <w:t>存續基金</w:t>
      </w:r>
      <w:r w:rsidRPr="00077427">
        <w:rPr>
          <w:rFonts w:ascii="微軟正黑體" w:eastAsia="微軟正黑體" w:hAnsi="微軟正黑體"/>
          <w:b/>
          <w:spacing w:val="15"/>
        </w:rPr>
        <w:t>)</w:t>
      </w:r>
      <w:r w:rsidRPr="00077427">
        <w:rPr>
          <w:rFonts w:ascii="微軟正黑體" w:eastAsia="微軟正黑體" w:hAnsi="微軟正黑體" w:hint="eastAsia"/>
          <w:b/>
          <w:spacing w:val="15"/>
        </w:rPr>
        <w:t>，</w:t>
      </w:r>
      <w:r w:rsidRPr="00077427">
        <w:rPr>
          <w:rFonts w:ascii="微軟正黑體" w:eastAsia="微軟正黑體" w:hAnsi="微軟正黑體" w:hint="eastAsia"/>
          <w:b/>
          <w:spacing w:val="15"/>
          <w:lang w:eastAsia="zh-HK"/>
        </w:rPr>
        <w:t>消滅基金</w:t>
      </w:r>
      <w:r w:rsidRPr="00077427">
        <w:rPr>
          <w:rFonts w:ascii="微軟正黑體" w:eastAsia="微軟正黑體" w:hAnsi="微軟正黑體" w:hint="eastAsia"/>
          <w:b/>
          <w:spacing w:val="15"/>
        </w:rPr>
        <w:t>最後申</w:t>
      </w:r>
      <w:r w:rsidRPr="00077427">
        <w:rPr>
          <w:rFonts w:ascii="微軟正黑體" w:eastAsia="微軟正黑體" w:hAnsi="微軟正黑體" w:hint="eastAsia"/>
          <w:b/>
          <w:spacing w:val="15"/>
          <w:lang w:eastAsia="zh-HK"/>
        </w:rPr>
        <w:t>購</w:t>
      </w:r>
      <w:r w:rsidRPr="00077427">
        <w:rPr>
          <w:rFonts w:ascii="微軟正黑體" w:eastAsia="微軟正黑體" w:hAnsi="微軟正黑體" w:hint="eastAsia"/>
          <w:b/>
          <w:spacing w:val="15"/>
        </w:rPr>
        <w:t>日為</w:t>
      </w:r>
      <w:r w:rsidRPr="00077427">
        <w:rPr>
          <w:rFonts w:ascii="微軟正黑體" w:eastAsia="微軟正黑體" w:hAnsi="微軟正黑體"/>
          <w:b/>
          <w:spacing w:val="15"/>
        </w:rPr>
        <w:t>２０１９年</w:t>
      </w:r>
      <w:r w:rsidRPr="00077427">
        <w:rPr>
          <w:rFonts w:ascii="微軟正黑體" w:eastAsia="微軟正黑體" w:hAnsi="微軟正黑體" w:hint="eastAsia"/>
          <w:b/>
          <w:spacing w:val="15"/>
        </w:rPr>
        <w:t>６月６日，</w:t>
      </w:r>
      <w:r w:rsidRPr="00077427">
        <w:rPr>
          <w:rFonts w:ascii="微軟正黑體" w:eastAsia="微軟正黑體" w:hAnsi="微軟正黑體" w:hint="eastAsia"/>
          <w:b/>
          <w:spacing w:val="15"/>
          <w:lang w:eastAsia="zh-HK"/>
        </w:rPr>
        <w:t>恢復交易繼續扣款申購存續基金</w:t>
      </w:r>
      <w:r w:rsidRPr="00077427">
        <w:rPr>
          <w:rFonts w:ascii="微軟正黑體" w:eastAsia="微軟正黑體" w:hAnsi="微軟正黑體" w:hint="eastAsia"/>
          <w:b/>
          <w:spacing w:val="15"/>
        </w:rPr>
        <w:t>為２０１９年６月１７日，</w:t>
      </w:r>
      <w:r w:rsidRPr="00077427">
        <w:rPr>
          <w:rFonts w:ascii="微軟正黑體" w:eastAsia="微軟正黑體" w:hAnsi="微軟正黑體" w:hint="eastAsia"/>
          <w:b/>
          <w:spacing w:val="15"/>
          <w:lang w:eastAsia="zh-HK"/>
        </w:rPr>
        <w:t>詳細說明請至摩根投信官網查看</w:t>
      </w:r>
      <w:r w:rsidRPr="00077427">
        <w:rPr>
          <w:rFonts w:ascii="微軟正黑體" w:eastAsia="微軟正黑體" w:hAnsi="微軟正黑體" w:hint="eastAsia"/>
          <w:b/>
          <w:spacing w:val="15"/>
        </w:rPr>
        <w:t>。</w:t>
      </w:r>
    </w:p>
    <w:p w:rsidR="00077427" w:rsidRPr="00077427" w:rsidRDefault="00077427" w:rsidP="009C7A5F">
      <w:pPr>
        <w:spacing w:line="500" w:lineRule="exact"/>
        <w:ind w:left="480" w:hangingChars="200" w:hanging="480"/>
        <w:rPr>
          <w:rFonts w:ascii="微軟正黑體" w:eastAsia="微軟正黑體" w:hAnsi="微軟正黑體"/>
          <w:b/>
          <w:szCs w:val="24"/>
        </w:rPr>
      </w:pPr>
      <w:r w:rsidRPr="00077427">
        <w:rPr>
          <w:rFonts w:ascii="微軟正黑體" w:eastAsia="微軟正黑體" w:hAnsi="微軟正黑體" w:hint="eastAsia"/>
          <w:b/>
          <w:szCs w:val="24"/>
          <w:lang w:eastAsia="zh-HK"/>
        </w:rPr>
        <w:t>六丶</w:t>
      </w:r>
      <w:r w:rsidRPr="00077427">
        <w:rPr>
          <w:rFonts w:ascii="微軟正黑體" w:eastAsia="微軟正黑體" w:hAnsi="微軟正黑體" w:hint="eastAsia"/>
          <w:b/>
          <w:spacing w:val="15"/>
        </w:rPr>
        <w:t>「</w:t>
      </w:r>
      <w:r w:rsidRPr="00077427">
        <w:rPr>
          <w:rFonts w:ascii="微軟正黑體" w:eastAsia="微軟正黑體" w:hAnsi="微軟正黑體" w:hint="eastAsia"/>
          <w:b/>
          <w:szCs w:val="24"/>
          <w:lang w:eastAsia="zh-HK"/>
        </w:rPr>
        <w:t>摩根東方小型企業基金</w:t>
      </w:r>
      <w:r w:rsidRPr="00077427">
        <w:rPr>
          <w:rFonts w:ascii="微軟正黑體" w:eastAsia="微軟正黑體" w:hAnsi="微軟正黑體" w:hint="eastAsia"/>
          <w:b/>
          <w:spacing w:val="15"/>
          <w:lang w:eastAsia="zh-HK"/>
        </w:rPr>
        <w:t>」</w:t>
      </w:r>
      <w:r w:rsidRPr="00077427">
        <w:rPr>
          <w:rFonts w:ascii="微軟正黑體" w:eastAsia="微軟正黑體" w:hAnsi="微軟正黑體" w:hint="eastAsia"/>
          <w:b/>
          <w:szCs w:val="24"/>
          <w:lang w:eastAsia="zh-HK"/>
        </w:rPr>
        <w:t>將於２０１９年５月３１日起更名為</w:t>
      </w:r>
      <w:r w:rsidRPr="00077427">
        <w:rPr>
          <w:rFonts w:ascii="微軟正黑體" w:eastAsia="微軟正黑體" w:hAnsi="微軟正黑體" w:hint="eastAsia"/>
          <w:b/>
          <w:spacing w:val="15"/>
        </w:rPr>
        <w:t>「</w:t>
      </w:r>
      <w:r w:rsidRPr="00077427">
        <w:rPr>
          <w:rFonts w:ascii="微軟正黑體" w:eastAsia="微軟正黑體" w:hAnsi="微軟正黑體" w:hint="eastAsia"/>
          <w:b/>
          <w:szCs w:val="24"/>
          <w:lang w:eastAsia="zh-HK"/>
        </w:rPr>
        <w:t>摩根亞洲小型企業基金</w:t>
      </w:r>
      <w:r w:rsidRPr="00077427">
        <w:rPr>
          <w:rFonts w:ascii="微軟正黑體" w:eastAsia="微軟正黑體" w:hAnsi="微軟正黑體" w:hint="eastAsia"/>
          <w:b/>
          <w:spacing w:val="15"/>
          <w:lang w:eastAsia="zh-HK"/>
        </w:rPr>
        <w:t>」</w:t>
      </w:r>
      <w:r w:rsidRPr="00077427">
        <w:rPr>
          <w:rFonts w:ascii="微軟正黑體" w:eastAsia="微軟正黑體" w:hAnsi="微軟正黑體" w:hint="eastAsia"/>
          <w:b/>
          <w:spacing w:val="15"/>
        </w:rPr>
        <w:t>，</w:t>
      </w:r>
      <w:r w:rsidRPr="00077427">
        <w:rPr>
          <w:rFonts w:ascii="微軟正黑體" w:eastAsia="微軟正黑體" w:hAnsi="微軟正黑體" w:hint="eastAsia"/>
          <w:b/>
          <w:spacing w:val="15"/>
          <w:lang w:eastAsia="zh-HK"/>
        </w:rPr>
        <w:t>詳細說明請至摩根投信官網查看</w:t>
      </w:r>
      <w:r w:rsidRPr="00077427">
        <w:rPr>
          <w:rFonts w:ascii="微軟正黑體" w:eastAsia="微軟正黑體" w:hAnsi="微軟正黑體" w:hint="eastAsia"/>
          <w:b/>
          <w:spacing w:val="15"/>
        </w:rPr>
        <w:t>。</w:t>
      </w:r>
    </w:p>
    <w:p w:rsidR="00077427" w:rsidRPr="00077427" w:rsidRDefault="00077427" w:rsidP="009C7A5F">
      <w:pPr>
        <w:spacing w:line="500" w:lineRule="exact"/>
        <w:ind w:left="480" w:hangingChars="200" w:hanging="480"/>
        <w:rPr>
          <w:rFonts w:ascii="微軟正黑體" w:eastAsia="微軟正黑體" w:hAnsi="微軟正黑體"/>
          <w:b/>
          <w:szCs w:val="24"/>
        </w:rPr>
      </w:pPr>
      <w:r w:rsidRPr="00077427">
        <w:rPr>
          <w:rFonts w:ascii="微軟正黑體" w:eastAsia="微軟正黑體" w:hAnsi="微軟正黑體" w:hint="eastAsia"/>
          <w:b/>
          <w:szCs w:val="24"/>
          <w:lang w:eastAsia="zh-HK"/>
        </w:rPr>
        <w:t>七丶</w:t>
      </w:r>
      <w:r w:rsidRPr="00077427">
        <w:rPr>
          <w:rFonts w:ascii="微軟正黑體" w:eastAsia="微軟正黑體" w:hAnsi="微軟正黑體" w:hint="eastAsia"/>
          <w:b/>
          <w:szCs w:val="24"/>
        </w:rPr>
        <w:t>「</w:t>
      </w:r>
      <w:r w:rsidRPr="00077427">
        <w:rPr>
          <w:rFonts w:ascii="微軟正黑體" w:eastAsia="微軟正黑體" w:hAnsi="微軟正黑體" w:hint="eastAsia"/>
          <w:b/>
          <w:szCs w:val="24"/>
          <w:lang w:eastAsia="zh-HK"/>
        </w:rPr>
        <w:t>安聯ＡＩ人工智慧基金—ＡＴ累積級別（美元）</w:t>
      </w:r>
      <w:r w:rsidRPr="00077427">
        <w:rPr>
          <w:rFonts w:ascii="微軟正黑體" w:eastAsia="微軟正黑體" w:hAnsi="微軟正黑體" w:hint="eastAsia"/>
          <w:b/>
          <w:szCs w:val="24"/>
        </w:rPr>
        <w:t>」</w:t>
      </w:r>
      <w:r w:rsidRPr="00077427">
        <w:rPr>
          <w:rFonts w:ascii="微軟正黑體" w:eastAsia="微軟正黑體" w:hAnsi="微軟正黑體" w:hint="eastAsia"/>
          <w:b/>
          <w:szCs w:val="24"/>
          <w:lang w:eastAsia="zh-HK"/>
        </w:rPr>
        <w:t>自２０１９年４月１５日變更級別改成</w:t>
      </w:r>
      <w:r w:rsidRPr="00077427">
        <w:rPr>
          <w:rFonts w:ascii="微軟正黑體" w:eastAsia="微軟正黑體" w:hAnsi="微軟正黑體" w:hint="eastAsia"/>
          <w:b/>
          <w:spacing w:val="15"/>
        </w:rPr>
        <w:t>「</w:t>
      </w:r>
      <w:r w:rsidRPr="00077427">
        <w:rPr>
          <w:rFonts w:ascii="微軟正黑體" w:eastAsia="微軟正黑體" w:hAnsi="微軟正黑體" w:hint="eastAsia"/>
          <w:b/>
          <w:szCs w:val="24"/>
          <w:lang w:eastAsia="zh-HK"/>
        </w:rPr>
        <w:t>安聯ＡＩ人工智慧基金—ＡＴ累積類股（美元）</w:t>
      </w:r>
      <w:r w:rsidRPr="00077427">
        <w:rPr>
          <w:rFonts w:ascii="微軟正黑體" w:eastAsia="微軟正黑體" w:hAnsi="微軟正黑體" w:hint="eastAsia"/>
          <w:b/>
          <w:szCs w:val="24"/>
        </w:rPr>
        <w:t>」，詳細說明請至</w:t>
      </w:r>
      <w:r w:rsidRPr="00077427">
        <w:rPr>
          <w:rFonts w:ascii="微軟正黑體" w:eastAsia="微軟正黑體" w:hAnsi="微軟正黑體" w:hint="eastAsia"/>
          <w:b/>
          <w:szCs w:val="24"/>
          <w:lang w:eastAsia="zh-HK"/>
        </w:rPr>
        <w:t>安聯投信</w:t>
      </w:r>
      <w:r w:rsidRPr="00077427">
        <w:rPr>
          <w:rFonts w:ascii="微軟正黑體" w:eastAsia="微軟正黑體" w:hAnsi="微軟正黑體" w:hint="eastAsia"/>
          <w:b/>
          <w:szCs w:val="24"/>
        </w:rPr>
        <w:t>官網查看。</w:t>
      </w:r>
    </w:p>
    <w:p w:rsidR="00077427" w:rsidRPr="00077427" w:rsidRDefault="00077427" w:rsidP="009C7A5F">
      <w:pPr>
        <w:spacing w:line="500" w:lineRule="exact"/>
        <w:ind w:left="480" w:hangingChars="200" w:hanging="480"/>
        <w:rPr>
          <w:rFonts w:ascii="微軟正黑體" w:eastAsia="微軟正黑體" w:hAnsi="微軟正黑體"/>
          <w:b/>
          <w:spacing w:val="15"/>
        </w:rPr>
      </w:pPr>
      <w:r w:rsidRPr="00077427">
        <w:rPr>
          <w:rFonts w:ascii="微軟正黑體" w:eastAsia="微軟正黑體" w:hAnsi="微軟正黑體" w:hint="eastAsia"/>
          <w:b/>
          <w:szCs w:val="24"/>
          <w:lang w:eastAsia="zh-HK"/>
        </w:rPr>
        <w:t>八丶</w:t>
      </w:r>
      <w:r w:rsidRPr="00077427">
        <w:rPr>
          <w:rFonts w:ascii="微軟正黑體" w:eastAsia="微軟正黑體" w:hAnsi="微軟正黑體" w:hint="eastAsia"/>
          <w:b/>
          <w:szCs w:val="24"/>
          <w:lang w:eastAsia="zh-HK"/>
        </w:rPr>
        <w:t>鋒裕匯理投信配合集團內因合併所致之實體整併將於２０１９年５月２８日至６月１４日進行，所代理之鋒裕匯理基金Ⅱ子基金將併入鋒裕匯理基金之子基金及目標子基金特定級別之管理費調整暨基金更名</w:t>
      </w:r>
      <w:r w:rsidRPr="00077427">
        <w:rPr>
          <w:rFonts w:ascii="微軟正黑體" w:eastAsia="微軟正黑體" w:hAnsi="微軟正黑體" w:hint="eastAsia"/>
          <w:b/>
          <w:spacing w:val="15"/>
        </w:rPr>
        <w:t>，</w:t>
      </w:r>
      <w:r w:rsidRPr="00077427">
        <w:rPr>
          <w:rFonts w:ascii="微軟正黑體" w:eastAsia="微軟正黑體" w:hAnsi="微軟正黑體" w:hint="eastAsia"/>
          <w:b/>
          <w:spacing w:val="15"/>
          <w:lang w:eastAsia="zh-HK"/>
        </w:rPr>
        <w:t>詳細說明請至</w:t>
      </w:r>
      <w:r w:rsidRPr="00077427">
        <w:rPr>
          <w:rFonts w:ascii="微軟正黑體" w:eastAsia="微軟正黑體" w:hAnsi="微軟正黑體" w:hint="eastAsia"/>
          <w:b/>
          <w:szCs w:val="24"/>
          <w:lang w:eastAsia="zh-HK"/>
        </w:rPr>
        <w:t>鋒裕匯理投信</w:t>
      </w:r>
      <w:r w:rsidRPr="00077427">
        <w:rPr>
          <w:rFonts w:ascii="微軟正黑體" w:eastAsia="微軟正黑體" w:hAnsi="微軟正黑體" w:hint="eastAsia"/>
          <w:b/>
          <w:spacing w:val="15"/>
          <w:lang w:eastAsia="zh-HK"/>
        </w:rPr>
        <w:t>官網查看</w:t>
      </w:r>
      <w:r w:rsidRPr="00077427">
        <w:rPr>
          <w:rFonts w:ascii="微軟正黑體" w:eastAsia="微軟正黑體" w:hAnsi="微軟正黑體" w:hint="eastAsia"/>
          <w:b/>
          <w:spacing w:val="15"/>
        </w:rPr>
        <w:t>。</w:t>
      </w:r>
    </w:p>
    <w:p w:rsidR="00077427" w:rsidRPr="00077427" w:rsidRDefault="00077427" w:rsidP="009C7A5F">
      <w:pPr>
        <w:spacing w:line="500" w:lineRule="exact"/>
        <w:ind w:left="480" w:hangingChars="200" w:hanging="480"/>
        <w:rPr>
          <w:rFonts w:ascii="微軟正黑體" w:eastAsia="微軟正黑體" w:hAnsi="微軟正黑體"/>
          <w:b/>
          <w:spacing w:val="15"/>
        </w:rPr>
      </w:pPr>
      <w:r w:rsidRPr="00077427">
        <w:rPr>
          <w:rFonts w:ascii="微軟正黑體" w:eastAsia="微軟正黑體" w:hAnsi="微軟正黑體" w:hint="eastAsia"/>
          <w:b/>
          <w:szCs w:val="24"/>
          <w:lang w:eastAsia="zh-HK"/>
        </w:rPr>
        <w:t>九丶</w:t>
      </w:r>
      <w:r w:rsidRPr="00077427">
        <w:rPr>
          <w:rFonts w:ascii="微軟正黑體" w:eastAsia="微軟正黑體" w:hAnsi="微軟正黑體" w:hint="eastAsia"/>
          <w:b/>
          <w:spacing w:val="15"/>
          <w:lang w:eastAsia="zh-HK"/>
        </w:rPr>
        <w:t>「</w:t>
      </w:r>
      <w:r w:rsidRPr="00077427">
        <w:rPr>
          <w:rFonts w:ascii="微軟正黑體" w:eastAsia="微軟正黑體" w:hAnsi="微軟正黑體" w:hint="eastAsia"/>
          <w:b/>
          <w:spacing w:val="15"/>
        </w:rPr>
        <w:t>兆豐國際新興市場高收益債券基金</w:t>
      </w:r>
      <w:r w:rsidRPr="00077427">
        <w:rPr>
          <w:rFonts w:ascii="微軟正黑體" w:eastAsia="微軟正黑體" w:hAnsi="微軟正黑體" w:hint="eastAsia"/>
          <w:b/>
          <w:spacing w:val="15"/>
          <w:lang w:eastAsia="zh-HK"/>
        </w:rPr>
        <w:t>」、「元大新興國家指數傘型—巴西指數基金」及「元大全球靈活配置債券組合基金」等二十七檔元大基金有發生信託契約所定基金淨資產價值低於規定門檻之情事，詳細說明請至各大投信官網查看</w:t>
      </w:r>
      <w:r w:rsidRPr="00077427">
        <w:rPr>
          <w:rFonts w:ascii="微軟正黑體" w:eastAsia="微軟正黑體" w:hAnsi="微軟正黑體" w:hint="eastAsia"/>
          <w:b/>
          <w:spacing w:val="15"/>
        </w:rPr>
        <w:t>。</w:t>
      </w:r>
    </w:p>
    <w:p w:rsidR="00077427" w:rsidRDefault="00077427" w:rsidP="009C7A5F">
      <w:pPr>
        <w:spacing w:line="500" w:lineRule="exact"/>
        <w:rPr>
          <w:rFonts w:ascii="微軟正黑體" w:eastAsia="微軟正黑體" w:hAnsi="微軟正黑體"/>
          <w:b/>
          <w:color w:val="7030A0"/>
          <w:szCs w:val="24"/>
        </w:rPr>
      </w:pPr>
    </w:p>
    <w:p w:rsidR="00077427" w:rsidRPr="003A4B96" w:rsidRDefault="00077427" w:rsidP="009C7A5F">
      <w:pPr>
        <w:spacing w:line="500" w:lineRule="exact"/>
        <w:rPr>
          <w:rFonts w:ascii="微軟正黑體" w:eastAsia="微軟正黑體" w:hAnsi="微軟正黑體"/>
          <w:b/>
          <w:color w:val="7030A0"/>
          <w:szCs w:val="24"/>
        </w:rPr>
      </w:pPr>
      <w:r w:rsidRPr="003A4B96">
        <w:rPr>
          <w:rFonts w:ascii="微軟正黑體" w:eastAsia="微軟正黑體" w:hAnsi="微軟正黑體" w:hint="eastAsia"/>
          <w:b/>
          <w:color w:val="7030A0"/>
          <w:szCs w:val="24"/>
        </w:rPr>
        <w:t>!※相關基金公開說明書</w:t>
      </w:r>
      <w:r w:rsidRPr="00A32ADC">
        <w:rPr>
          <w:rFonts w:ascii="微軟正黑體" w:eastAsia="微軟正黑體" w:hAnsi="微軟正黑體" w:hint="eastAsia"/>
          <w:b/>
          <w:color w:val="7030A0"/>
          <w:szCs w:val="24"/>
        </w:rPr>
        <w:t>、</w:t>
      </w:r>
      <w:r>
        <w:rPr>
          <w:rFonts w:ascii="微軟正黑體" w:eastAsia="微軟正黑體" w:hAnsi="微軟正黑體" w:hint="eastAsia"/>
          <w:b/>
          <w:color w:val="7030A0"/>
          <w:szCs w:val="24"/>
        </w:rPr>
        <w:t>投資人須知</w:t>
      </w:r>
      <w:r w:rsidRPr="003A4B96">
        <w:rPr>
          <w:rFonts w:ascii="微軟正黑體" w:eastAsia="微軟正黑體" w:hAnsi="微軟正黑體" w:hint="eastAsia"/>
          <w:b/>
          <w:color w:val="7030A0"/>
          <w:szCs w:val="24"/>
        </w:rPr>
        <w:t>修訂</w:t>
      </w:r>
      <w:r>
        <w:rPr>
          <w:rFonts w:ascii="微軟正黑體" w:eastAsia="微軟正黑體" w:hAnsi="微軟正黑體" w:hint="eastAsia"/>
          <w:b/>
          <w:color w:val="7030A0"/>
          <w:szCs w:val="24"/>
          <w:lang w:eastAsia="zh-HK"/>
        </w:rPr>
        <w:t>及契約修訂</w:t>
      </w:r>
      <w:r w:rsidRPr="003A4B96">
        <w:rPr>
          <w:rFonts w:ascii="微軟正黑體" w:eastAsia="微軟正黑體" w:hAnsi="微軟正黑體" w:hint="eastAsia"/>
          <w:b/>
          <w:color w:val="7030A0"/>
          <w:szCs w:val="24"/>
        </w:rPr>
        <w:t>如下，詳細內容請至公開資訊觀測站http://mops.twse.com.tw或境外基金資訊觀測站http://announce.fundclear.com.tw/)查詢：</w:t>
      </w:r>
    </w:p>
    <w:p w:rsidR="00077427" w:rsidRPr="009C7A5F" w:rsidRDefault="009C7A5F" w:rsidP="009C7A5F">
      <w:pPr>
        <w:spacing w:line="500" w:lineRule="exact"/>
        <w:ind w:left="480" w:hangingChars="200" w:hanging="480"/>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一丶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富蘭克林潛力組合基金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及</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富蘭克林坦伯頓中小型公司成長基金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更新公開說明書，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富蘭克林投顧</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lastRenderedPageBreak/>
        <w:t>二丶</w:t>
      </w:r>
      <w:r w:rsidR="00077427" w:rsidRPr="009C7A5F">
        <w:rPr>
          <w:rFonts w:ascii="微軟正黑體" w:eastAsia="微軟正黑體" w:hAnsi="微軟正黑體" w:hint="eastAsia"/>
          <w:b/>
          <w:szCs w:val="24"/>
        </w:rPr>
        <w:t>「先機環球基金系列—先機歐洲股票基金」自２０１９年４月１日起</w:t>
      </w:r>
      <w:r w:rsidR="00077427" w:rsidRPr="009C7A5F">
        <w:rPr>
          <w:rFonts w:ascii="微軟正黑體" w:eastAsia="微軟正黑體" w:hAnsi="微軟正黑體" w:hint="eastAsia"/>
          <w:b/>
          <w:szCs w:val="24"/>
          <w:lang w:eastAsia="zh-HK"/>
        </w:rPr>
        <w:t>更新公開說明書，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富盛投顧</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三丶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柏瑞全球策略高收益債券基金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柏瑞美國雙核心收益基金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柏瑞新興市場高收益債券基金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柏瑞新興市場企業策略債券基金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柏瑞新興亞太策略債券基金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柏瑞亞太高收益債券基金</w:t>
      </w:r>
      <w:r w:rsidR="00077427" w:rsidRPr="009C7A5F">
        <w:rPr>
          <w:rFonts w:ascii="微軟正黑體" w:eastAsia="微軟正黑體" w:hAnsi="微軟正黑體" w:hint="eastAsia"/>
          <w:b/>
          <w:szCs w:val="24"/>
        </w:rPr>
        <w:t>」自２０１９年５月２０日起</w:t>
      </w:r>
      <w:r w:rsidR="00077427" w:rsidRPr="009C7A5F">
        <w:rPr>
          <w:rFonts w:ascii="微軟正黑體" w:eastAsia="微軟正黑體" w:hAnsi="微軟正黑體" w:hint="eastAsia"/>
          <w:b/>
          <w:szCs w:val="24"/>
          <w:lang w:eastAsia="zh-HK"/>
        </w:rPr>
        <w:t>更新信託契約暨公開說明書，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柏瑞投信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rPr>
      </w:pPr>
      <w:r w:rsidRPr="009C7A5F">
        <w:rPr>
          <w:rFonts w:ascii="微軟正黑體" w:eastAsia="微軟正黑體" w:hAnsi="微軟正黑體" w:hint="eastAsia"/>
          <w:b/>
          <w:szCs w:val="24"/>
          <w:lang w:eastAsia="zh-HK"/>
        </w:rPr>
        <w:t>四丶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日盛首選基金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日盛全球抗暖化基金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於２０１９年６月１日修訂信託契約，</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日盛投信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rPr>
      </w:pPr>
      <w:r w:rsidRPr="009C7A5F">
        <w:rPr>
          <w:rFonts w:ascii="微軟正黑體" w:eastAsia="微軟正黑體" w:hAnsi="微軟正黑體" w:hint="eastAsia"/>
          <w:b/>
          <w:szCs w:val="24"/>
          <w:lang w:eastAsia="zh-HK"/>
        </w:rPr>
        <w:t>五丶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安本標準—世界股票基金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安本標準—印度債券基金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於２０１９年３月２７日修訂投資人須知，</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安本標準投信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六丶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華南永昌物聯網精選基金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華南永昌全球神農水資源基金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華南永昌中國Ａ股基金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華南永昌ＭＳＣＩ全球特選物聯網指數基金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華南永昌人民幣高收益債券基金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華南永昌四年到期新興市場美元債券基金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華南永昌多重資產入息平衡基金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華南永昌全球新零售基金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修訂信託契約暨公開說明書，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華南永昌投信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jc w:val="both"/>
        <w:rPr>
          <w:rFonts w:ascii="微軟正黑體" w:eastAsia="微軟正黑體" w:hAnsi="微軟正黑體"/>
          <w:b/>
          <w:szCs w:val="24"/>
        </w:rPr>
      </w:pPr>
      <w:r w:rsidRPr="009C7A5F">
        <w:rPr>
          <w:rFonts w:ascii="微軟正黑體" w:eastAsia="微軟正黑體" w:hAnsi="微軟正黑體" w:hint="eastAsia"/>
          <w:b/>
          <w:szCs w:val="24"/>
          <w:lang w:eastAsia="zh-HK"/>
        </w:rPr>
        <w:t>七丶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富邦精準基金</w:t>
      </w:r>
      <w:r w:rsidR="00077427" w:rsidRPr="009C7A5F">
        <w:rPr>
          <w:rFonts w:ascii="微軟正黑體" w:eastAsia="微軟正黑體" w:hAnsi="微軟正黑體" w:hint="eastAsia"/>
          <w:b/>
          <w:szCs w:val="24"/>
        </w:rPr>
        <w:t>」自２０１９年６月３日起</w:t>
      </w:r>
      <w:r w:rsidR="00077427" w:rsidRPr="009C7A5F">
        <w:rPr>
          <w:rFonts w:ascii="微軟正黑體" w:eastAsia="微軟正黑體" w:hAnsi="微軟正黑體" w:hint="eastAsia"/>
          <w:b/>
          <w:szCs w:val="24"/>
          <w:lang w:eastAsia="zh-HK"/>
        </w:rPr>
        <w:t>修訂信託契約及公開說明書，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富邦投信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rPr>
      </w:pPr>
      <w:r w:rsidRPr="009C7A5F">
        <w:rPr>
          <w:rFonts w:ascii="微軟正黑體" w:eastAsia="微軟正黑體" w:hAnsi="微軟正黑體" w:hint="eastAsia"/>
          <w:b/>
          <w:szCs w:val="24"/>
          <w:lang w:eastAsia="zh-HK"/>
        </w:rPr>
        <w:t>八丶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日盛上選基金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自２０１９年４月１６日起修訂信託契約，</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日盛投信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rPr>
      </w:pPr>
      <w:r w:rsidRPr="009C7A5F">
        <w:rPr>
          <w:rFonts w:ascii="微軟正黑體" w:eastAsia="微軟正黑體" w:hAnsi="微軟正黑體" w:hint="eastAsia"/>
          <w:b/>
          <w:szCs w:val="24"/>
          <w:lang w:eastAsia="zh-HK"/>
        </w:rPr>
        <w:t>九丶</w:t>
      </w:r>
      <w:r w:rsidR="00077427" w:rsidRPr="009C7A5F">
        <w:rPr>
          <w:rFonts w:ascii="微軟正黑體" w:eastAsia="微軟正黑體" w:hAnsi="微軟正黑體" w:hint="eastAsia"/>
          <w:b/>
          <w:szCs w:val="24"/>
          <w:lang w:eastAsia="zh-HK"/>
        </w:rPr>
        <w:t>摩根投信總代理之境外基金及經理之摩根基金（單位信託系列）</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摩根基金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摩根投資基金，於２０１９年４月３０日修訂投資人須知及公開說明書，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摩根投信</w:t>
      </w:r>
      <w:r w:rsidR="00077427" w:rsidRPr="009C7A5F">
        <w:rPr>
          <w:rFonts w:ascii="微軟正黑體" w:eastAsia="微軟正黑體" w:hAnsi="微軟正黑體" w:hint="eastAsia"/>
          <w:b/>
          <w:szCs w:val="24"/>
        </w:rPr>
        <w:t>官網查看。</w:t>
      </w:r>
    </w:p>
    <w:p w:rsidR="00077427" w:rsidRPr="009C7A5F" w:rsidRDefault="009C7A5F" w:rsidP="009C7A5F">
      <w:pPr>
        <w:spacing w:line="500" w:lineRule="exact"/>
        <w:ind w:left="480" w:hangingChars="200" w:hanging="480"/>
        <w:rPr>
          <w:rFonts w:ascii="微軟正黑體" w:eastAsia="微軟正黑體" w:hAnsi="微軟正黑體"/>
          <w:b/>
          <w:szCs w:val="24"/>
        </w:rPr>
      </w:pPr>
      <w:r w:rsidRPr="009C7A5F">
        <w:rPr>
          <w:rFonts w:ascii="微軟正黑體" w:eastAsia="微軟正黑體" w:hAnsi="微軟正黑體" w:hint="eastAsia"/>
          <w:b/>
          <w:szCs w:val="24"/>
          <w:lang w:eastAsia="zh-HK"/>
        </w:rPr>
        <w:t>十丶</w:t>
      </w:r>
      <w:r w:rsidR="00077427" w:rsidRPr="009C7A5F">
        <w:rPr>
          <w:rFonts w:ascii="微軟正黑體" w:eastAsia="微軟正黑體" w:hAnsi="微軟正黑體" w:hint="eastAsia"/>
          <w:b/>
          <w:szCs w:val="24"/>
          <w:lang w:eastAsia="zh-HK"/>
        </w:rPr>
        <w:t>富蘭克林坦伯頓全球投資系列基金之公開說明書更新，詳細說明請至富蘭克林投顧官網查看。</w:t>
      </w:r>
    </w:p>
    <w:p w:rsidR="00077427" w:rsidRPr="009C7A5F" w:rsidRDefault="009C7A5F" w:rsidP="009C7A5F">
      <w:pPr>
        <w:spacing w:line="500" w:lineRule="exact"/>
        <w:ind w:left="480" w:hangingChars="200" w:hanging="480"/>
        <w:rPr>
          <w:rFonts w:ascii="微軟正黑體" w:eastAsia="微軟正黑體" w:hAnsi="微軟正黑體"/>
          <w:b/>
          <w:szCs w:val="24"/>
        </w:rPr>
      </w:pPr>
      <w:r w:rsidRPr="009C7A5F">
        <w:rPr>
          <w:rFonts w:ascii="微軟正黑體" w:eastAsia="微軟正黑體" w:hAnsi="微軟正黑體" w:hint="eastAsia"/>
          <w:b/>
          <w:szCs w:val="24"/>
          <w:lang w:eastAsia="zh-HK"/>
        </w:rPr>
        <w:t>十一丶</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台新１６９９貨幣市場基金</w:t>
      </w:r>
      <w:r w:rsidR="00077427" w:rsidRPr="009C7A5F">
        <w:rPr>
          <w:rFonts w:ascii="微軟正黑體" w:eastAsia="微軟正黑體" w:hAnsi="微軟正黑體" w:hint="eastAsia"/>
          <w:b/>
          <w:szCs w:val="24"/>
        </w:rPr>
        <w:t>」</w:t>
      </w:r>
      <w:r w:rsidR="00077427" w:rsidRPr="009C7A5F">
        <w:rPr>
          <w:rFonts w:ascii="微軟正黑體" w:eastAsia="微軟正黑體" w:hAnsi="微軟正黑體" w:hint="eastAsia"/>
          <w:b/>
          <w:szCs w:val="24"/>
          <w:lang w:eastAsia="zh-HK"/>
        </w:rPr>
        <w:t>於２０１９年４月１１日起修訂信託契約暨公開說明書，</w:t>
      </w:r>
      <w:r w:rsidR="00077427" w:rsidRPr="009C7A5F">
        <w:rPr>
          <w:rFonts w:ascii="微軟正黑體" w:eastAsia="微軟正黑體" w:hAnsi="微軟正黑體" w:hint="eastAsia"/>
          <w:b/>
          <w:szCs w:val="24"/>
        </w:rPr>
        <w:t>詳細說明請至</w:t>
      </w:r>
      <w:r w:rsidR="00077427" w:rsidRPr="009C7A5F">
        <w:rPr>
          <w:rFonts w:ascii="微軟正黑體" w:eastAsia="微軟正黑體" w:hAnsi="微軟正黑體" w:hint="eastAsia"/>
          <w:b/>
          <w:szCs w:val="24"/>
          <w:lang w:eastAsia="zh-HK"/>
        </w:rPr>
        <w:t>台新投信</w:t>
      </w:r>
      <w:r w:rsidR="00077427" w:rsidRPr="009C7A5F">
        <w:rPr>
          <w:rFonts w:ascii="微軟正黑體" w:eastAsia="微軟正黑體" w:hAnsi="微軟正黑體" w:hint="eastAsia"/>
          <w:b/>
          <w:szCs w:val="24"/>
        </w:rPr>
        <w:t>官網查看。</w:t>
      </w:r>
      <w:bookmarkStart w:id="0" w:name="_GoBack"/>
      <w:bookmarkEnd w:id="0"/>
    </w:p>
    <w:p w:rsidR="00077427" w:rsidRDefault="00077427" w:rsidP="009C7A5F">
      <w:pPr>
        <w:spacing w:line="500" w:lineRule="exact"/>
        <w:rPr>
          <w:rFonts w:ascii="微軟正黑體" w:eastAsia="微軟正黑體" w:hAnsi="微軟正黑體"/>
          <w:b/>
          <w:color w:val="7030A0"/>
          <w:szCs w:val="24"/>
        </w:rPr>
      </w:pPr>
    </w:p>
    <w:p w:rsidR="00077427" w:rsidRDefault="00077427" w:rsidP="009C7A5F">
      <w:pPr>
        <w:spacing w:line="500" w:lineRule="exact"/>
        <w:rPr>
          <w:rFonts w:ascii="微軟正黑體" w:eastAsia="微軟正黑體" w:hAnsi="微軟正黑體"/>
          <w:b/>
          <w:color w:val="7030A0"/>
          <w:szCs w:val="24"/>
        </w:rPr>
      </w:pPr>
      <w:r w:rsidRPr="009C2FEC">
        <w:rPr>
          <w:rFonts w:ascii="微軟正黑體" w:eastAsia="微軟正黑體" w:hAnsi="微軟正黑體" w:hint="eastAsia"/>
          <w:b/>
          <w:color w:val="7030A0"/>
          <w:szCs w:val="24"/>
        </w:rPr>
        <w:t>!※近期召開股東大會</w:t>
      </w:r>
      <w:r>
        <w:rPr>
          <w:rFonts w:ascii="微軟正黑體" w:eastAsia="微軟正黑體" w:hAnsi="微軟正黑體" w:hint="eastAsia"/>
          <w:b/>
          <w:color w:val="7030A0"/>
          <w:szCs w:val="24"/>
          <w:lang w:eastAsia="zh-HK"/>
        </w:rPr>
        <w:t>及受益權人大會</w:t>
      </w:r>
      <w:r w:rsidRPr="009C2FEC">
        <w:rPr>
          <w:rFonts w:ascii="微軟正黑體" w:eastAsia="微軟正黑體" w:hAnsi="微軟正黑體" w:hint="eastAsia"/>
          <w:b/>
          <w:color w:val="7030A0"/>
          <w:szCs w:val="24"/>
        </w:rPr>
        <w:t>基金公司如下，詳細內容請至各投信投顧公司官網查看：</w:t>
      </w:r>
    </w:p>
    <w:p w:rsidR="00077427" w:rsidRPr="009C7A5F" w:rsidRDefault="009C7A5F" w:rsidP="009C7A5F">
      <w:pPr>
        <w:spacing w:line="500" w:lineRule="exact"/>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一丶</w:t>
      </w:r>
      <w:r w:rsidR="00077427" w:rsidRPr="009C7A5F">
        <w:rPr>
          <w:rFonts w:ascii="微軟正黑體" w:eastAsia="微軟正黑體" w:hAnsi="微軟正黑體" w:hint="eastAsia"/>
          <w:b/>
          <w:szCs w:val="24"/>
          <w:lang w:eastAsia="zh-HK"/>
        </w:rPr>
        <w:t>法巴百利達基金公司於２０１９年４月２５日召開股東大會。</w:t>
      </w:r>
    </w:p>
    <w:p w:rsidR="00077427" w:rsidRPr="009C7A5F" w:rsidRDefault="009C7A5F" w:rsidP="009C7A5F">
      <w:pPr>
        <w:spacing w:line="500" w:lineRule="exact"/>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二丶</w:t>
      </w:r>
      <w:r w:rsidR="00077427" w:rsidRPr="009C7A5F">
        <w:rPr>
          <w:rFonts w:ascii="微軟正黑體" w:eastAsia="微軟正黑體" w:hAnsi="微軟正黑體" w:hint="eastAsia"/>
          <w:b/>
          <w:szCs w:val="24"/>
          <w:lang w:eastAsia="zh-HK"/>
        </w:rPr>
        <w:t>野村投信之ＮＮ（Ｌ）系列境外基金於２０１９年４月２５日召開特別股東大會。</w:t>
      </w:r>
    </w:p>
    <w:p w:rsidR="00077427" w:rsidRPr="009C7A5F" w:rsidRDefault="009C7A5F" w:rsidP="009C7A5F">
      <w:pPr>
        <w:spacing w:line="500" w:lineRule="exact"/>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三丶</w:t>
      </w:r>
      <w:r w:rsidR="00077427" w:rsidRPr="009C7A5F">
        <w:rPr>
          <w:rFonts w:ascii="微軟正黑體" w:eastAsia="微軟正黑體" w:hAnsi="微軟正黑體" w:hint="eastAsia"/>
          <w:b/>
          <w:szCs w:val="24"/>
          <w:lang w:eastAsia="zh-HK"/>
        </w:rPr>
        <w:t>野村投信之愛爾蘭系列境外基金於２０１９年７月１２日召開年度股東大會。</w:t>
      </w:r>
    </w:p>
    <w:p w:rsidR="00077427" w:rsidRPr="009C7A5F" w:rsidRDefault="009C7A5F" w:rsidP="009C7A5F">
      <w:pPr>
        <w:spacing w:line="500" w:lineRule="exact"/>
        <w:rPr>
          <w:rFonts w:ascii="微軟正黑體" w:eastAsia="微軟正黑體" w:hAnsi="微軟正黑體"/>
          <w:b/>
          <w:szCs w:val="24"/>
          <w:lang w:eastAsia="zh-HK"/>
        </w:rPr>
      </w:pPr>
      <w:r w:rsidRPr="009C7A5F">
        <w:rPr>
          <w:rFonts w:ascii="微軟正黑體" w:eastAsia="微軟正黑體" w:hAnsi="微軟正黑體" w:hint="eastAsia"/>
          <w:b/>
          <w:szCs w:val="24"/>
          <w:lang w:eastAsia="zh-HK"/>
        </w:rPr>
        <w:t>四丶</w:t>
      </w:r>
      <w:r w:rsidR="00077427" w:rsidRPr="009C7A5F">
        <w:rPr>
          <w:rFonts w:ascii="微軟正黑體" w:eastAsia="微軟正黑體" w:hAnsi="微軟正黑體" w:hint="eastAsia"/>
          <w:b/>
          <w:szCs w:val="24"/>
          <w:lang w:eastAsia="zh-HK"/>
        </w:rPr>
        <w:t>施羅德環球基金系列於２０１９年５月２８日召開股東大會。</w:t>
      </w:r>
    </w:p>
    <w:p w:rsidR="00077427" w:rsidRPr="00077427" w:rsidRDefault="00077427" w:rsidP="009C7A5F">
      <w:pPr>
        <w:spacing w:line="500" w:lineRule="exact"/>
        <w:ind w:left="480" w:hangingChars="200" w:hanging="480"/>
        <w:rPr>
          <w:rFonts w:ascii="微軟正黑體" w:eastAsia="微軟正黑體" w:hAnsi="微軟正黑體" w:hint="eastAsia"/>
          <w:b/>
          <w:color w:val="FF0000"/>
          <w:szCs w:val="24"/>
        </w:rPr>
      </w:pPr>
    </w:p>
    <w:sectPr w:rsidR="00077427" w:rsidRPr="00077427" w:rsidSect="00DD4D70">
      <w:pgSz w:w="11906" w:h="16838"/>
      <w:pgMar w:top="261" w:right="567" w:bottom="284" w:left="56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E8" w:rsidRDefault="001518E8" w:rsidP="006E3015">
      <w:r>
        <w:separator/>
      </w:r>
    </w:p>
  </w:endnote>
  <w:endnote w:type="continuationSeparator" w:id="0">
    <w:p w:rsidR="001518E8" w:rsidRDefault="001518E8" w:rsidP="006E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E8" w:rsidRDefault="001518E8" w:rsidP="006E3015">
      <w:r>
        <w:separator/>
      </w:r>
    </w:p>
  </w:footnote>
  <w:footnote w:type="continuationSeparator" w:id="0">
    <w:p w:rsidR="001518E8" w:rsidRDefault="001518E8" w:rsidP="006E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487"/>
    <w:multiLevelType w:val="hybridMultilevel"/>
    <w:tmpl w:val="18EA4CB0"/>
    <w:lvl w:ilvl="0" w:tplc="6F6028F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D591FB8"/>
    <w:multiLevelType w:val="hybridMultilevel"/>
    <w:tmpl w:val="0D52517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4B8644F"/>
    <w:multiLevelType w:val="hybridMultilevel"/>
    <w:tmpl w:val="1090B328"/>
    <w:lvl w:ilvl="0" w:tplc="8326D078">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2E688F"/>
    <w:multiLevelType w:val="hybridMultilevel"/>
    <w:tmpl w:val="1908AB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C6"/>
    <w:rsid w:val="00000BFA"/>
    <w:rsid w:val="00002B41"/>
    <w:rsid w:val="000043E1"/>
    <w:rsid w:val="00006FF3"/>
    <w:rsid w:val="00010248"/>
    <w:rsid w:val="000113B4"/>
    <w:rsid w:val="00011442"/>
    <w:rsid w:val="00011662"/>
    <w:rsid w:val="00012D58"/>
    <w:rsid w:val="000161D1"/>
    <w:rsid w:val="000175B1"/>
    <w:rsid w:val="000202DF"/>
    <w:rsid w:val="00020807"/>
    <w:rsid w:val="00023C98"/>
    <w:rsid w:val="0002619E"/>
    <w:rsid w:val="0002627E"/>
    <w:rsid w:val="000264A7"/>
    <w:rsid w:val="00026C2E"/>
    <w:rsid w:val="00026DE3"/>
    <w:rsid w:val="00026ED8"/>
    <w:rsid w:val="00030340"/>
    <w:rsid w:val="00031B1C"/>
    <w:rsid w:val="0003443D"/>
    <w:rsid w:val="0003531F"/>
    <w:rsid w:val="0004062F"/>
    <w:rsid w:val="0004129E"/>
    <w:rsid w:val="00042CBB"/>
    <w:rsid w:val="00043276"/>
    <w:rsid w:val="0004363C"/>
    <w:rsid w:val="000441B5"/>
    <w:rsid w:val="00050FA2"/>
    <w:rsid w:val="00053E00"/>
    <w:rsid w:val="000576FD"/>
    <w:rsid w:val="00061F6C"/>
    <w:rsid w:val="0006404F"/>
    <w:rsid w:val="000652D9"/>
    <w:rsid w:val="0006543E"/>
    <w:rsid w:val="0006558F"/>
    <w:rsid w:val="0006721B"/>
    <w:rsid w:val="000752E5"/>
    <w:rsid w:val="00075C03"/>
    <w:rsid w:val="00075CDE"/>
    <w:rsid w:val="00077427"/>
    <w:rsid w:val="00077B57"/>
    <w:rsid w:val="000826CD"/>
    <w:rsid w:val="00082CD0"/>
    <w:rsid w:val="0008381C"/>
    <w:rsid w:val="00086878"/>
    <w:rsid w:val="00090196"/>
    <w:rsid w:val="00091E49"/>
    <w:rsid w:val="000959DD"/>
    <w:rsid w:val="0009624E"/>
    <w:rsid w:val="00096392"/>
    <w:rsid w:val="0009691D"/>
    <w:rsid w:val="00096942"/>
    <w:rsid w:val="00096A3E"/>
    <w:rsid w:val="000970B4"/>
    <w:rsid w:val="0009795B"/>
    <w:rsid w:val="000A0430"/>
    <w:rsid w:val="000A1B46"/>
    <w:rsid w:val="000A1D3B"/>
    <w:rsid w:val="000A583B"/>
    <w:rsid w:val="000B0F19"/>
    <w:rsid w:val="000B43F7"/>
    <w:rsid w:val="000B4E5E"/>
    <w:rsid w:val="000B75D6"/>
    <w:rsid w:val="000C0616"/>
    <w:rsid w:val="000C0C7A"/>
    <w:rsid w:val="000C0F3E"/>
    <w:rsid w:val="000C2920"/>
    <w:rsid w:val="000C62DD"/>
    <w:rsid w:val="000D0FC9"/>
    <w:rsid w:val="000D1062"/>
    <w:rsid w:val="000D16E0"/>
    <w:rsid w:val="000D1E78"/>
    <w:rsid w:val="000D1F8C"/>
    <w:rsid w:val="000D25AC"/>
    <w:rsid w:val="000D3356"/>
    <w:rsid w:val="000D5DD7"/>
    <w:rsid w:val="000D70A6"/>
    <w:rsid w:val="000D77A4"/>
    <w:rsid w:val="000E0612"/>
    <w:rsid w:val="000E0A25"/>
    <w:rsid w:val="000E0BEA"/>
    <w:rsid w:val="000E145D"/>
    <w:rsid w:val="000E2177"/>
    <w:rsid w:val="000E339E"/>
    <w:rsid w:val="000E457C"/>
    <w:rsid w:val="000E74DF"/>
    <w:rsid w:val="000F2668"/>
    <w:rsid w:val="000F35E6"/>
    <w:rsid w:val="000F43D2"/>
    <w:rsid w:val="000F4CC4"/>
    <w:rsid w:val="000F5197"/>
    <w:rsid w:val="000F5396"/>
    <w:rsid w:val="000F5EC8"/>
    <w:rsid w:val="000F6C22"/>
    <w:rsid w:val="000F6E63"/>
    <w:rsid w:val="000F711A"/>
    <w:rsid w:val="000F75F5"/>
    <w:rsid w:val="0010141C"/>
    <w:rsid w:val="00102F33"/>
    <w:rsid w:val="001037EB"/>
    <w:rsid w:val="00107704"/>
    <w:rsid w:val="0010799F"/>
    <w:rsid w:val="00107A66"/>
    <w:rsid w:val="0011167E"/>
    <w:rsid w:val="001135EA"/>
    <w:rsid w:val="00114A3D"/>
    <w:rsid w:val="001165F2"/>
    <w:rsid w:val="00120A98"/>
    <w:rsid w:val="00120D39"/>
    <w:rsid w:val="00123541"/>
    <w:rsid w:val="00123572"/>
    <w:rsid w:val="00123D21"/>
    <w:rsid w:val="00126CD3"/>
    <w:rsid w:val="00126E67"/>
    <w:rsid w:val="00126F30"/>
    <w:rsid w:val="001302C6"/>
    <w:rsid w:val="00130D0D"/>
    <w:rsid w:val="00131381"/>
    <w:rsid w:val="001314B5"/>
    <w:rsid w:val="00133D34"/>
    <w:rsid w:val="00136065"/>
    <w:rsid w:val="001364DD"/>
    <w:rsid w:val="00136772"/>
    <w:rsid w:val="00136BF1"/>
    <w:rsid w:val="0013778D"/>
    <w:rsid w:val="001413EB"/>
    <w:rsid w:val="00141A7F"/>
    <w:rsid w:val="001455E2"/>
    <w:rsid w:val="0014570A"/>
    <w:rsid w:val="00145B66"/>
    <w:rsid w:val="001518E8"/>
    <w:rsid w:val="00152079"/>
    <w:rsid w:val="001528DF"/>
    <w:rsid w:val="00153F15"/>
    <w:rsid w:val="00154F0A"/>
    <w:rsid w:val="00157588"/>
    <w:rsid w:val="00160747"/>
    <w:rsid w:val="00162263"/>
    <w:rsid w:val="001659B6"/>
    <w:rsid w:val="0017015B"/>
    <w:rsid w:val="00170607"/>
    <w:rsid w:val="00171958"/>
    <w:rsid w:val="00173C47"/>
    <w:rsid w:val="00175837"/>
    <w:rsid w:val="0017771E"/>
    <w:rsid w:val="00177A43"/>
    <w:rsid w:val="00177B77"/>
    <w:rsid w:val="00180297"/>
    <w:rsid w:val="001821F1"/>
    <w:rsid w:val="00182ECC"/>
    <w:rsid w:val="00184296"/>
    <w:rsid w:val="001857D2"/>
    <w:rsid w:val="00185829"/>
    <w:rsid w:val="0018769B"/>
    <w:rsid w:val="0019141D"/>
    <w:rsid w:val="00191981"/>
    <w:rsid w:val="0019285E"/>
    <w:rsid w:val="00193DB8"/>
    <w:rsid w:val="00197B72"/>
    <w:rsid w:val="00197D20"/>
    <w:rsid w:val="001A04E4"/>
    <w:rsid w:val="001A56D9"/>
    <w:rsid w:val="001B4629"/>
    <w:rsid w:val="001B675D"/>
    <w:rsid w:val="001B6964"/>
    <w:rsid w:val="001C108C"/>
    <w:rsid w:val="001C2115"/>
    <w:rsid w:val="001C2FE1"/>
    <w:rsid w:val="001C3A2B"/>
    <w:rsid w:val="001C59CE"/>
    <w:rsid w:val="001C5D0B"/>
    <w:rsid w:val="001C6683"/>
    <w:rsid w:val="001C7A15"/>
    <w:rsid w:val="001C7F73"/>
    <w:rsid w:val="001D0390"/>
    <w:rsid w:val="001D0C5C"/>
    <w:rsid w:val="001D0E03"/>
    <w:rsid w:val="001D1AD4"/>
    <w:rsid w:val="001D3BF6"/>
    <w:rsid w:val="001D4664"/>
    <w:rsid w:val="001D4F46"/>
    <w:rsid w:val="001D6023"/>
    <w:rsid w:val="001E189B"/>
    <w:rsid w:val="001E2396"/>
    <w:rsid w:val="001E56A3"/>
    <w:rsid w:val="001E6964"/>
    <w:rsid w:val="001F2091"/>
    <w:rsid w:val="001F23BD"/>
    <w:rsid w:val="002021F1"/>
    <w:rsid w:val="00203C78"/>
    <w:rsid w:val="00205B1C"/>
    <w:rsid w:val="00205E85"/>
    <w:rsid w:val="00206803"/>
    <w:rsid w:val="00206DC0"/>
    <w:rsid w:val="00207546"/>
    <w:rsid w:val="00212351"/>
    <w:rsid w:val="00212C26"/>
    <w:rsid w:val="00213164"/>
    <w:rsid w:val="00215024"/>
    <w:rsid w:val="00215367"/>
    <w:rsid w:val="00217B5B"/>
    <w:rsid w:val="002207D0"/>
    <w:rsid w:val="002215CA"/>
    <w:rsid w:val="00223CDC"/>
    <w:rsid w:val="002242C8"/>
    <w:rsid w:val="00227157"/>
    <w:rsid w:val="00227F49"/>
    <w:rsid w:val="00230416"/>
    <w:rsid w:val="00235301"/>
    <w:rsid w:val="00237D5D"/>
    <w:rsid w:val="00240A79"/>
    <w:rsid w:val="00242937"/>
    <w:rsid w:val="00243570"/>
    <w:rsid w:val="00245C89"/>
    <w:rsid w:val="00246BE5"/>
    <w:rsid w:val="00246DA6"/>
    <w:rsid w:val="00247110"/>
    <w:rsid w:val="0025002A"/>
    <w:rsid w:val="002515BC"/>
    <w:rsid w:val="00253174"/>
    <w:rsid w:val="0025377C"/>
    <w:rsid w:val="0025554C"/>
    <w:rsid w:val="002557FA"/>
    <w:rsid w:val="00257A57"/>
    <w:rsid w:val="00257F49"/>
    <w:rsid w:val="00260366"/>
    <w:rsid w:val="00260B7A"/>
    <w:rsid w:val="00262C57"/>
    <w:rsid w:val="00265312"/>
    <w:rsid w:val="0026553C"/>
    <w:rsid w:val="00265753"/>
    <w:rsid w:val="002673D2"/>
    <w:rsid w:val="002673E8"/>
    <w:rsid w:val="0026790E"/>
    <w:rsid w:val="00267976"/>
    <w:rsid w:val="00271270"/>
    <w:rsid w:val="002714A9"/>
    <w:rsid w:val="0027336F"/>
    <w:rsid w:val="002753FF"/>
    <w:rsid w:val="00275D48"/>
    <w:rsid w:val="00281C1F"/>
    <w:rsid w:val="00282BD0"/>
    <w:rsid w:val="00283DFA"/>
    <w:rsid w:val="00284C2C"/>
    <w:rsid w:val="00284ED2"/>
    <w:rsid w:val="00285C2E"/>
    <w:rsid w:val="002905D6"/>
    <w:rsid w:val="00291EA2"/>
    <w:rsid w:val="00293044"/>
    <w:rsid w:val="00296231"/>
    <w:rsid w:val="0029664C"/>
    <w:rsid w:val="002A005D"/>
    <w:rsid w:val="002A3551"/>
    <w:rsid w:val="002A3A0A"/>
    <w:rsid w:val="002A3EA2"/>
    <w:rsid w:val="002A3FB8"/>
    <w:rsid w:val="002A4C45"/>
    <w:rsid w:val="002B08B2"/>
    <w:rsid w:val="002B2438"/>
    <w:rsid w:val="002B76B2"/>
    <w:rsid w:val="002B76CA"/>
    <w:rsid w:val="002B76FD"/>
    <w:rsid w:val="002C0938"/>
    <w:rsid w:val="002C3623"/>
    <w:rsid w:val="002C4EE1"/>
    <w:rsid w:val="002C531B"/>
    <w:rsid w:val="002C573F"/>
    <w:rsid w:val="002C62F8"/>
    <w:rsid w:val="002C6D50"/>
    <w:rsid w:val="002D044C"/>
    <w:rsid w:val="002D0BB4"/>
    <w:rsid w:val="002D1660"/>
    <w:rsid w:val="002D29E8"/>
    <w:rsid w:val="002D2E2F"/>
    <w:rsid w:val="002D49AA"/>
    <w:rsid w:val="002D49FC"/>
    <w:rsid w:val="002D6225"/>
    <w:rsid w:val="002D664E"/>
    <w:rsid w:val="002D722E"/>
    <w:rsid w:val="002D7438"/>
    <w:rsid w:val="002E0197"/>
    <w:rsid w:val="002E2226"/>
    <w:rsid w:val="002E59A7"/>
    <w:rsid w:val="002E7038"/>
    <w:rsid w:val="002E716D"/>
    <w:rsid w:val="002E7323"/>
    <w:rsid w:val="002E7C30"/>
    <w:rsid w:val="002F14BB"/>
    <w:rsid w:val="002F1A8A"/>
    <w:rsid w:val="002F215B"/>
    <w:rsid w:val="002F23EC"/>
    <w:rsid w:val="002F2B37"/>
    <w:rsid w:val="002F2C88"/>
    <w:rsid w:val="002F37CC"/>
    <w:rsid w:val="002F4B94"/>
    <w:rsid w:val="002F7D21"/>
    <w:rsid w:val="00300263"/>
    <w:rsid w:val="0030027E"/>
    <w:rsid w:val="00301931"/>
    <w:rsid w:val="0030409E"/>
    <w:rsid w:val="0030446E"/>
    <w:rsid w:val="00304FD0"/>
    <w:rsid w:val="00306AEB"/>
    <w:rsid w:val="00306C47"/>
    <w:rsid w:val="00307578"/>
    <w:rsid w:val="003075FE"/>
    <w:rsid w:val="003108B3"/>
    <w:rsid w:val="00311059"/>
    <w:rsid w:val="00312612"/>
    <w:rsid w:val="00314CDE"/>
    <w:rsid w:val="00315C64"/>
    <w:rsid w:val="0032102A"/>
    <w:rsid w:val="00321BD1"/>
    <w:rsid w:val="00321F4D"/>
    <w:rsid w:val="003227AB"/>
    <w:rsid w:val="00322891"/>
    <w:rsid w:val="00322D6E"/>
    <w:rsid w:val="00323008"/>
    <w:rsid w:val="00323B9D"/>
    <w:rsid w:val="0032456C"/>
    <w:rsid w:val="00326E62"/>
    <w:rsid w:val="00327C55"/>
    <w:rsid w:val="003328B3"/>
    <w:rsid w:val="00334156"/>
    <w:rsid w:val="00334744"/>
    <w:rsid w:val="00334D9B"/>
    <w:rsid w:val="00335C54"/>
    <w:rsid w:val="0033620F"/>
    <w:rsid w:val="003375C6"/>
    <w:rsid w:val="0033775D"/>
    <w:rsid w:val="00340954"/>
    <w:rsid w:val="00341BEB"/>
    <w:rsid w:val="003439E3"/>
    <w:rsid w:val="00344379"/>
    <w:rsid w:val="00345541"/>
    <w:rsid w:val="00345BA2"/>
    <w:rsid w:val="00352628"/>
    <w:rsid w:val="00353833"/>
    <w:rsid w:val="003552DF"/>
    <w:rsid w:val="003559DC"/>
    <w:rsid w:val="00355E8C"/>
    <w:rsid w:val="003618F2"/>
    <w:rsid w:val="00362659"/>
    <w:rsid w:val="00366014"/>
    <w:rsid w:val="00366999"/>
    <w:rsid w:val="0037185E"/>
    <w:rsid w:val="00373856"/>
    <w:rsid w:val="00374BB1"/>
    <w:rsid w:val="003750A7"/>
    <w:rsid w:val="0038086A"/>
    <w:rsid w:val="0038286E"/>
    <w:rsid w:val="00384650"/>
    <w:rsid w:val="0039052B"/>
    <w:rsid w:val="00391540"/>
    <w:rsid w:val="00393C1D"/>
    <w:rsid w:val="00394267"/>
    <w:rsid w:val="003942FE"/>
    <w:rsid w:val="00396307"/>
    <w:rsid w:val="003A05C5"/>
    <w:rsid w:val="003A1191"/>
    <w:rsid w:val="003A3DB3"/>
    <w:rsid w:val="003A4510"/>
    <w:rsid w:val="003A4B96"/>
    <w:rsid w:val="003A56E0"/>
    <w:rsid w:val="003A6A5B"/>
    <w:rsid w:val="003B0446"/>
    <w:rsid w:val="003B17B4"/>
    <w:rsid w:val="003B1F15"/>
    <w:rsid w:val="003B206B"/>
    <w:rsid w:val="003B3295"/>
    <w:rsid w:val="003B4CA9"/>
    <w:rsid w:val="003B6AB5"/>
    <w:rsid w:val="003C20A9"/>
    <w:rsid w:val="003C265A"/>
    <w:rsid w:val="003C350A"/>
    <w:rsid w:val="003C55F9"/>
    <w:rsid w:val="003C5927"/>
    <w:rsid w:val="003C64C6"/>
    <w:rsid w:val="003C6D1B"/>
    <w:rsid w:val="003D0FD7"/>
    <w:rsid w:val="003D1C0F"/>
    <w:rsid w:val="003D1CDD"/>
    <w:rsid w:val="003D2BDA"/>
    <w:rsid w:val="003D57E7"/>
    <w:rsid w:val="003D6754"/>
    <w:rsid w:val="003D7770"/>
    <w:rsid w:val="003E01BD"/>
    <w:rsid w:val="003E0C37"/>
    <w:rsid w:val="003E1658"/>
    <w:rsid w:val="003E45B2"/>
    <w:rsid w:val="003E4718"/>
    <w:rsid w:val="003E519B"/>
    <w:rsid w:val="003E79AF"/>
    <w:rsid w:val="003F1C4D"/>
    <w:rsid w:val="003F2584"/>
    <w:rsid w:val="003F2853"/>
    <w:rsid w:val="003F2F63"/>
    <w:rsid w:val="003F3436"/>
    <w:rsid w:val="003F391A"/>
    <w:rsid w:val="003F5141"/>
    <w:rsid w:val="003F6417"/>
    <w:rsid w:val="003F6CEC"/>
    <w:rsid w:val="003F759A"/>
    <w:rsid w:val="003F7A98"/>
    <w:rsid w:val="00401129"/>
    <w:rsid w:val="004024EB"/>
    <w:rsid w:val="00402FDF"/>
    <w:rsid w:val="004033A3"/>
    <w:rsid w:val="00406765"/>
    <w:rsid w:val="00411239"/>
    <w:rsid w:val="0041480F"/>
    <w:rsid w:val="00414AF8"/>
    <w:rsid w:val="00416632"/>
    <w:rsid w:val="00425174"/>
    <w:rsid w:val="00430F61"/>
    <w:rsid w:val="00433F31"/>
    <w:rsid w:val="00434CD9"/>
    <w:rsid w:val="00435140"/>
    <w:rsid w:val="0044054D"/>
    <w:rsid w:val="00441B96"/>
    <w:rsid w:val="00444C51"/>
    <w:rsid w:val="00445099"/>
    <w:rsid w:val="004455F3"/>
    <w:rsid w:val="0044566F"/>
    <w:rsid w:val="00446B79"/>
    <w:rsid w:val="00447F8B"/>
    <w:rsid w:val="00450FE6"/>
    <w:rsid w:val="0045247E"/>
    <w:rsid w:val="00454FB3"/>
    <w:rsid w:val="00455445"/>
    <w:rsid w:val="0045781A"/>
    <w:rsid w:val="00460193"/>
    <w:rsid w:val="00460FA4"/>
    <w:rsid w:val="004620E4"/>
    <w:rsid w:val="00462D02"/>
    <w:rsid w:val="0046546E"/>
    <w:rsid w:val="004674BD"/>
    <w:rsid w:val="004678FC"/>
    <w:rsid w:val="00472410"/>
    <w:rsid w:val="00472927"/>
    <w:rsid w:val="00472C8D"/>
    <w:rsid w:val="00473D22"/>
    <w:rsid w:val="004769EF"/>
    <w:rsid w:val="00477624"/>
    <w:rsid w:val="00481778"/>
    <w:rsid w:val="00482FA8"/>
    <w:rsid w:val="00482FAF"/>
    <w:rsid w:val="00483B20"/>
    <w:rsid w:val="00484228"/>
    <w:rsid w:val="00493E46"/>
    <w:rsid w:val="004958B5"/>
    <w:rsid w:val="00495FF3"/>
    <w:rsid w:val="00497F85"/>
    <w:rsid w:val="004A040F"/>
    <w:rsid w:val="004A0554"/>
    <w:rsid w:val="004A06DE"/>
    <w:rsid w:val="004A12E7"/>
    <w:rsid w:val="004A57AF"/>
    <w:rsid w:val="004A5F3D"/>
    <w:rsid w:val="004A76E6"/>
    <w:rsid w:val="004B0F56"/>
    <w:rsid w:val="004B0F77"/>
    <w:rsid w:val="004B25E1"/>
    <w:rsid w:val="004B32A4"/>
    <w:rsid w:val="004B39B6"/>
    <w:rsid w:val="004B52AB"/>
    <w:rsid w:val="004B7110"/>
    <w:rsid w:val="004C0BE1"/>
    <w:rsid w:val="004C2EF4"/>
    <w:rsid w:val="004C5077"/>
    <w:rsid w:val="004C52C2"/>
    <w:rsid w:val="004C78AA"/>
    <w:rsid w:val="004D1D00"/>
    <w:rsid w:val="004D25E3"/>
    <w:rsid w:val="004D3AA9"/>
    <w:rsid w:val="004D4971"/>
    <w:rsid w:val="004D7E9D"/>
    <w:rsid w:val="004E0558"/>
    <w:rsid w:val="004E141D"/>
    <w:rsid w:val="004E18CD"/>
    <w:rsid w:val="004E5C74"/>
    <w:rsid w:val="004E5F2A"/>
    <w:rsid w:val="004E6D77"/>
    <w:rsid w:val="004E6DDC"/>
    <w:rsid w:val="004F422A"/>
    <w:rsid w:val="004F58C4"/>
    <w:rsid w:val="004F592D"/>
    <w:rsid w:val="004F77AC"/>
    <w:rsid w:val="00501CBE"/>
    <w:rsid w:val="00501ED9"/>
    <w:rsid w:val="00502F05"/>
    <w:rsid w:val="005077D5"/>
    <w:rsid w:val="00510392"/>
    <w:rsid w:val="0051061D"/>
    <w:rsid w:val="00511161"/>
    <w:rsid w:val="00511190"/>
    <w:rsid w:val="0051120F"/>
    <w:rsid w:val="00513A67"/>
    <w:rsid w:val="005147B3"/>
    <w:rsid w:val="00514FB8"/>
    <w:rsid w:val="00516EAA"/>
    <w:rsid w:val="00517AC6"/>
    <w:rsid w:val="005216C1"/>
    <w:rsid w:val="00522F6A"/>
    <w:rsid w:val="00523B86"/>
    <w:rsid w:val="00524697"/>
    <w:rsid w:val="00525114"/>
    <w:rsid w:val="00525701"/>
    <w:rsid w:val="0052597D"/>
    <w:rsid w:val="005301E5"/>
    <w:rsid w:val="00534A87"/>
    <w:rsid w:val="0053564D"/>
    <w:rsid w:val="00535B36"/>
    <w:rsid w:val="005404F5"/>
    <w:rsid w:val="00541A1A"/>
    <w:rsid w:val="00542DBD"/>
    <w:rsid w:val="005432E2"/>
    <w:rsid w:val="00544EC9"/>
    <w:rsid w:val="005479C1"/>
    <w:rsid w:val="0055065C"/>
    <w:rsid w:val="00551A76"/>
    <w:rsid w:val="00554341"/>
    <w:rsid w:val="00557970"/>
    <w:rsid w:val="005611EE"/>
    <w:rsid w:val="00561587"/>
    <w:rsid w:val="0056317B"/>
    <w:rsid w:val="005646E1"/>
    <w:rsid w:val="005666C1"/>
    <w:rsid w:val="00566A5D"/>
    <w:rsid w:val="00567897"/>
    <w:rsid w:val="00573823"/>
    <w:rsid w:val="0057383C"/>
    <w:rsid w:val="00575C05"/>
    <w:rsid w:val="00576731"/>
    <w:rsid w:val="00582A37"/>
    <w:rsid w:val="00584759"/>
    <w:rsid w:val="00585B38"/>
    <w:rsid w:val="0058620D"/>
    <w:rsid w:val="00586A21"/>
    <w:rsid w:val="00587901"/>
    <w:rsid w:val="00587C35"/>
    <w:rsid w:val="00590826"/>
    <w:rsid w:val="00591938"/>
    <w:rsid w:val="0059194C"/>
    <w:rsid w:val="00592D2A"/>
    <w:rsid w:val="00592E68"/>
    <w:rsid w:val="00597EE5"/>
    <w:rsid w:val="005A198D"/>
    <w:rsid w:val="005A4179"/>
    <w:rsid w:val="005A6E4C"/>
    <w:rsid w:val="005B3147"/>
    <w:rsid w:val="005B4DE1"/>
    <w:rsid w:val="005B4FCE"/>
    <w:rsid w:val="005B6139"/>
    <w:rsid w:val="005C0D4E"/>
    <w:rsid w:val="005C142F"/>
    <w:rsid w:val="005C234C"/>
    <w:rsid w:val="005C2519"/>
    <w:rsid w:val="005C289B"/>
    <w:rsid w:val="005C3CC7"/>
    <w:rsid w:val="005C6C01"/>
    <w:rsid w:val="005D3218"/>
    <w:rsid w:val="005D38EB"/>
    <w:rsid w:val="005D7039"/>
    <w:rsid w:val="005D7E9C"/>
    <w:rsid w:val="005E08B6"/>
    <w:rsid w:val="005E1A67"/>
    <w:rsid w:val="005E1D45"/>
    <w:rsid w:val="005E1F35"/>
    <w:rsid w:val="005E2BF9"/>
    <w:rsid w:val="005E4564"/>
    <w:rsid w:val="005E6159"/>
    <w:rsid w:val="005E7529"/>
    <w:rsid w:val="005E798C"/>
    <w:rsid w:val="005F285F"/>
    <w:rsid w:val="005F3164"/>
    <w:rsid w:val="005F6818"/>
    <w:rsid w:val="0060013D"/>
    <w:rsid w:val="00600853"/>
    <w:rsid w:val="00604C9B"/>
    <w:rsid w:val="0060507D"/>
    <w:rsid w:val="006057D3"/>
    <w:rsid w:val="006079B9"/>
    <w:rsid w:val="00607AA6"/>
    <w:rsid w:val="00607D48"/>
    <w:rsid w:val="0061186B"/>
    <w:rsid w:val="00611A7F"/>
    <w:rsid w:val="006127E4"/>
    <w:rsid w:val="006207C9"/>
    <w:rsid w:val="00620812"/>
    <w:rsid w:val="00620F07"/>
    <w:rsid w:val="006210EA"/>
    <w:rsid w:val="006216B5"/>
    <w:rsid w:val="00621774"/>
    <w:rsid w:val="006226C3"/>
    <w:rsid w:val="00623471"/>
    <w:rsid w:val="006237B6"/>
    <w:rsid w:val="00623C5D"/>
    <w:rsid w:val="00624678"/>
    <w:rsid w:val="00625B94"/>
    <w:rsid w:val="006267B2"/>
    <w:rsid w:val="00634016"/>
    <w:rsid w:val="006340E9"/>
    <w:rsid w:val="006349C4"/>
    <w:rsid w:val="0063636C"/>
    <w:rsid w:val="006366B6"/>
    <w:rsid w:val="006366EA"/>
    <w:rsid w:val="00636CB2"/>
    <w:rsid w:val="00641D5E"/>
    <w:rsid w:val="00644461"/>
    <w:rsid w:val="00644FD9"/>
    <w:rsid w:val="006525AF"/>
    <w:rsid w:val="0065328B"/>
    <w:rsid w:val="00653F3A"/>
    <w:rsid w:val="00654B92"/>
    <w:rsid w:val="0065702F"/>
    <w:rsid w:val="0066008B"/>
    <w:rsid w:val="006600E5"/>
    <w:rsid w:val="00672AB3"/>
    <w:rsid w:val="00674F4B"/>
    <w:rsid w:val="006750E0"/>
    <w:rsid w:val="0067609D"/>
    <w:rsid w:val="006820B4"/>
    <w:rsid w:val="00684596"/>
    <w:rsid w:val="00686CFB"/>
    <w:rsid w:val="00691805"/>
    <w:rsid w:val="006939A8"/>
    <w:rsid w:val="0069433C"/>
    <w:rsid w:val="006970CE"/>
    <w:rsid w:val="00697F62"/>
    <w:rsid w:val="006A091F"/>
    <w:rsid w:val="006A15DB"/>
    <w:rsid w:val="006A40B5"/>
    <w:rsid w:val="006A4751"/>
    <w:rsid w:val="006A4EBD"/>
    <w:rsid w:val="006A627B"/>
    <w:rsid w:val="006B3BCC"/>
    <w:rsid w:val="006B425C"/>
    <w:rsid w:val="006B516C"/>
    <w:rsid w:val="006C11A6"/>
    <w:rsid w:val="006C1E02"/>
    <w:rsid w:val="006C32F8"/>
    <w:rsid w:val="006C4F33"/>
    <w:rsid w:val="006C5987"/>
    <w:rsid w:val="006C59E9"/>
    <w:rsid w:val="006D44BF"/>
    <w:rsid w:val="006D4816"/>
    <w:rsid w:val="006D5E96"/>
    <w:rsid w:val="006D7459"/>
    <w:rsid w:val="006E074B"/>
    <w:rsid w:val="006E1836"/>
    <w:rsid w:val="006E22A6"/>
    <w:rsid w:val="006E3015"/>
    <w:rsid w:val="006E3589"/>
    <w:rsid w:val="006E4289"/>
    <w:rsid w:val="006F1EAD"/>
    <w:rsid w:val="006F1F13"/>
    <w:rsid w:val="006F26B9"/>
    <w:rsid w:val="006F425C"/>
    <w:rsid w:val="006F7902"/>
    <w:rsid w:val="00702A0F"/>
    <w:rsid w:val="00703653"/>
    <w:rsid w:val="00703DEF"/>
    <w:rsid w:val="007042FA"/>
    <w:rsid w:val="00705263"/>
    <w:rsid w:val="007066FA"/>
    <w:rsid w:val="00706F37"/>
    <w:rsid w:val="007076B6"/>
    <w:rsid w:val="00707D36"/>
    <w:rsid w:val="007125FB"/>
    <w:rsid w:val="00712E83"/>
    <w:rsid w:val="00713F46"/>
    <w:rsid w:val="00713FCC"/>
    <w:rsid w:val="00715FBE"/>
    <w:rsid w:val="00716C9F"/>
    <w:rsid w:val="00716E2E"/>
    <w:rsid w:val="00717449"/>
    <w:rsid w:val="007178FC"/>
    <w:rsid w:val="00720017"/>
    <w:rsid w:val="007211C9"/>
    <w:rsid w:val="00722203"/>
    <w:rsid w:val="007223A9"/>
    <w:rsid w:val="00723F9B"/>
    <w:rsid w:val="0072647E"/>
    <w:rsid w:val="00726831"/>
    <w:rsid w:val="0072705C"/>
    <w:rsid w:val="00727410"/>
    <w:rsid w:val="00730047"/>
    <w:rsid w:val="00734ED3"/>
    <w:rsid w:val="007354FE"/>
    <w:rsid w:val="0073573F"/>
    <w:rsid w:val="00736967"/>
    <w:rsid w:val="007426C7"/>
    <w:rsid w:val="00743390"/>
    <w:rsid w:val="00743EA0"/>
    <w:rsid w:val="007457EF"/>
    <w:rsid w:val="00746137"/>
    <w:rsid w:val="007465B8"/>
    <w:rsid w:val="00747704"/>
    <w:rsid w:val="00750EB6"/>
    <w:rsid w:val="0075309A"/>
    <w:rsid w:val="00756236"/>
    <w:rsid w:val="00763717"/>
    <w:rsid w:val="007671EF"/>
    <w:rsid w:val="00770978"/>
    <w:rsid w:val="00770A78"/>
    <w:rsid w:val="00770CA1"/>
    <w:rsid w:val="0077330B"/>
    <w:rsid w:val="00773846"/>
    <w:rsid w:val="007774E5"/>
    <w:rsid w:val="00780695"/>
    <w:rsid w:val="0078103A"/>
    <w:rsid w:val="0078299A"/>
    <w:rsid w:val="0078431E"/>
    <w:rsid w:val="007849B9"/>
    <w:rsid w:val="007864F6"/>
    <w:rsid w:val="00786ECD"/>
    <w:rsid w:val="00790032"/>
    <w:rsid w:val="0079071B"/>
    <w:rsid w:val="007915ED"/>
    <w:rsid w:val="00793828"/>
    <w:rsid w:val="00795498"/>
    <w:rsid w:val="00795512"/>
    <w:rsid w:val="0079786D"/>
    <w:rsid w:val="007A0A2A"/>
    <w:rsid w:val="007A0A90"/>
    <w:rsid w:val="007A1064"/>
    <w:rsid w:val="007A3E77"/>
    <w:rsid w:val="007A659D"/>
    <w:rsid w:val="007A716E"/>
    <w:rsid w:val="007B281C"/>
    <w:rsid w:val="007B39EB"/>
    <w:rsid w:val="007B4D1B"/>
    <w:rsid w:val="007B67B5"/>
    <w:rsid w:val="007B6A62"/>
    <w:rsid w:val="007B74BC"/>
    <w:rsid w:val="007B7971"/>
    <w:rsid w:val="007C0040"/>
    <w:rsid w:val="007C0EB6"/>
    <w:rsid w:val="007C2354"/>
    <w:rsid w:val="007C2A36"/>
    <w:rsid w:val="007C3C53"/>
    <w:rsid w:val="007C580C"/>
    <w:rsid w:val="007C5CA2"/>
    <w:rsid w:val="007C6829"/>
    <w:rsid w:val="007D1676"/>
    <w:rsid w:val="007D39C4"/>
    <w:rsid w:val="007D4458"/>
    <w:rsid w:val="007D4910"/>
    <w:rsid w:val="007D4F82"/>
    <w:rsid w:val="007D6708"/>
    <w:rsid w:val="007D6E0D"/>
    <w:rsid w:val="007E0210"/>
    <w:rsid w:val="007E0316"/>
    <w:rsid w:val="007E2F3C"/>
    <w:rsid w:val="007E4355"/>
    <w:rsid w:val="007E5126"/>
    <w:rsid w:val="007F0CAA"/>
    <w:rsid w:val="007F26F2"/>
    <w:rsid w:val="007F5D2A"/>
    <w:rsid w:val="007F6711"/>
    <w:rsid w:val="007F7C4D"/>
    <w:rsid w:val="008015F1"/>
    <w:rsid w:val="00802BCD"/>
    <w:rsid w:val="00802EAD"/>
    <w:rsid w:val="0080376F"/>
    <w:rsid w:val="00810574"/>
    <w:rsid w:val="008130EC"/>
    <w:rsid w:val="00814E8B"/>
    <w:rsid w:val="0081535F"/>
    <w:rsid w:val="00815590"/>
    <w:rsid w:val="00815CF5"/>
    <w:rsid w:val="008161C0"/>
    <w:rsid w:val="00816373"/>
    <w:rsid w:val="00817546"/>
    <w:rsid w:val="00817845"/>
    <w:rsid w:val="00817EA0"/>
    <w:rsid w:val="008200B3"/>
    <w:rsid w:val="008222F0"/>
    <w:rsid w:val="008224D7"/>
    <w:rsid w:val="008237E4"/>
    <w:rsid w:val="008239E8"/>
    <w:rsid w:val="00823D58"/>
    <w:rsid w:val="00824185"/>
    <w:rsid w:val="008268E0"/>
    <w:rsid w:val="00830063"/>
    <w:rsid w:val="00831339"/>
    <w:rsid w:val="008325C7"/>
    <w:rsid w:val="00833BC2"/>
    <w:rsid w:val="00833EA8"/>
    <w:rsid w:val="00834857"/>
    <w:rsid w:val="00834B60"/>
    <w:rsid w:val="008378A2"/>
    <w:rsid w:val="00840A9A"/>
    <w:rsid w:val="0084154A"/>
    <w:rsid w:val="0084185C"/>
    <w:rsid w:val="00845569"/>
    <w:rsid w:val="00846CD4"/>
    <w:rsid w:val="00853FBA"/>
    <w:rsid w:val="00857567"/>
    <w:rsid w:val="00857746"/>
    <w:rsid w:val="00857D55"/>
    <w:rsid w:val="00862CCE"/>
    <w:rsid w:val="00865AAF"/>
    <w:rsid w:val="00865BC1"/>
    <w:rsid w:val="00866643"/>
    <w:rsid w:val="008677D0"/>
    <w:rsid w:val="00872D06"/>
    <w:rsid w:val="00874BBA"/>
    <w:rsid w:val="008757DE"/>
    <w:rsid w:val="00876727"/>
    <w:rsid w:val="00876889"/>
    <w:rsid w:val="008778DE"/>
    <w:rsid w:val="008804FF"/>
    <w:rsid w:val="00881A63"/>
    <w:rsid w:val="00882656"/>
    <w:rsid w:val="008836B8"/>
    <w:rsid w:val="00884874"/>
    <w:rsid w:val="00885043"/>
    <w:rsid w:val="00886BB6"/>
    <w:rsid w:val="00894483"/>
    <w:rsid w:val="00894557"/>
    <w:rsid w:val="00894883"/>
    <w:rsid w:val="00896F35"/>
    <w:rsid w:val="008A11C5"/>
    <w:rsid w:val="008A2867"/>
    <w:rsid w:val="008A3D58"/>
    <w:rsid w:val="008A4159"/>
    <w:rsid w:val="008A5FBF"/>
    <w:rsid w:val="008A662A"/>
    <w:rsid w:val="008A6E95"/>
    <w:rsid w:val="008A75C5"/>
    <w:rsid w:val="008A7657"/>
    <w:rsid w:val="008B0D07"/>
    <w:rsid w:val="008B1FC0"/>
    <w:rsid w:val="008B383B"/>
    <w:rsid w:val="008B40CB"/>
    <w:rsid w:val="008B44AB"/>
    <w:rsid w:val="008B47A7"/>
    <w:rsid w:val="008B578D"/>
    <w:rsid w:val="008B669F"/>
    <w:rsid w:val="008C0174"/>
    <w:rsid w:val="008C0AF6"/>
    <w:rsid w:val="008C252D"/>
    <w:rsid w:val="008C2DB1"/>
    <w:rsid w:val="008C2EE7"/>
    <w:rsid w:val="008C4B60"/>
    <w:rsid w:val="008C4C28"/>
    <w:rsid w:val="008D29F7"/>
    <w:rsid w:val="008D2A22"/>
    <w:rsid w:val="008D3A2F"/>
    <w:rsid w:val="008D473D"/>
    <w:rsid w:val="008D4777"/>
    <w:rsid w:val="008D4CEB"/>
    <w:rsid w:val="008D4EF9"/>
    <w:rsid w:val="008D58DE"/>
    <w:rsid w:val="008D73D6"/>
    <w:rsid w:val="008D7DC9"/>
    <w:rsid w:val="008E1010"/>
    <w:rsid w:val="008E2E59"/>
    <w:rsid w:val="008E2EC5"/>
    <w:rsid w:val="008E4892"/>
    <w:rsid w:val="008E5E23"/>
    <w:rsid w:val="008E7E37"/>
    <w:rsid w:val="008F1543"/>
    <w:rsid w:val="008F506C"/>
    <w:rsid w:val="008F5CCA"/>
    <w:rsid w:val="008F5E73"/>
    <w:rsid w:val="008F67C3"/>
    <w:rsid w:val="00900341"/>
    <w:rsid w:val="009013BA"/>
    <w:rsid w:val="00902A90"/>
    <w:rsid w:val="00910224"/>
    <w:rsid w:val="00910789"/>
    <w:rsid w:val="00911A49"/>
    <w:rsid w:val="00911A6F"/>
    <w:rsid w:val="00912978"/>
    <w:rsid w:val="009131B5"/>
    <w:rsid w:val="00913DD0"/>
    <w:rsid w:val="0091480C"/>
    <w:rsid w:val="0092348C"/>
    <w:rsid w:val="009267AD"/>
    <w:rsid w:val="00930604"/>
    <w:rsid w:val="00930E30"/>
    <w:rsid w:val="00931706"/>
    <w:rsid w:val="00931C98"/>
    <w:rsid w:val="009328D9"/>
    <w:rsid w:val="009358E8"/>
    <w:rsid w:val="0094125B"/>
    <w:rsid w:val="009429B2"/>
    <w:rsid w:val="009429DE"/>
    <w:rsid w:val="00943F8A"/>
    <w:rsid w:val="009443E8"/>
    <w:rsid w:val="00944DA9"/>
    <w:rsid w:val="00944F47"/>
    <w:rsid w:val="00945CCC"/>
    <w:rsid w:val="009471D4"/>
    <w:rsid w:val="00947B03"/>
    <w:rsid w:val="0095006B"/>
    <w:rsid w:val="0095036D"/>
    <w:rsid w:val="00951FEA"/>
    <w:rsid w:val="009527B3"/>
    <w:rsid w:val="00955FFE"/>
    <w:rsid w:val="009602A7"/>
    <w:rsid w:val="00966783"/>
    <w:rsid w:val="00967250"/>
    <w:rsid w:val="009765CA"/>
    <w:rsid w:val="00976B2A"/>
    <w:rsid w:val="00983CB3"/>
    <w:rsid w:val="009840E5"/>
    <w:rsid w:val="009902FE"/>
    <w:rsid w:val="00990DC5"/>
    <w:rsid w:val="00992518"/>
    <w:rsid w:val="009927C9"/>
    <w:rsid w:val="00994901"/>
    <w:rsid w:val="00994917"/>
    <w:rsid w:val="00996834"/>
    <w:rsid w:val="009A1AD6"/>
    <w:rsid w:val="009A26EE"/>
    <w:rsid w:val="009A301E"/>
    <w:rsid w:val="009A7EB7"/>
    <w:rsid w:val="009B1375"/>
    <w:rsid w:val="009B38A4"/>
    <w:rsid w:val="009B6727"/>
    <w:rsid w:val="009C2333"/>
    <w:rsid w:val="009C2889"/>
    <w:rsid w:val="009C2FEC"/>
    <w:rsid w:val="009C3FE0"/>
    <w:rsid w:val="009C69F8"/>
    <w:rsid w:val="009C7A0D"/>
    <w:rsid w:val="009C7A5F"/>
    <w:rsid w:val="009D0912"/>
    <w:rsid w:val="009D1B10"/>
    <w:rsid w:val="009D1FA0"/>
    <w:rsid w:val="009D2564"/>
    <w:rsid w:val="009D2E6D"/>
    <w:rsid w:val="009D3C63"/>
    <w:rsid w:val="009D489F"/>
    <w:rsid w:val="009D4EEB"/>
    <w:rsid w:val="009D61CE"/>
    <w:rsid w:val="009D648F"/>
    <w:rsid w:val="009E155F"/>
    <w:rsid w:val="009E45F5"/>
    <w:rsid w:val="009E4783"/>
    <w:rsid w:val="009E4C71"/>
    <w:rsid w:val="009E67C4"/>
    <w:rsid w:val="009F1644"/>
    <w:rsid w:val="009F1774"/>
    <w:rsid w:val="009F195A"/>
    <w:rsid w:val="009F3E6F"/>
    <w:rsid w:val="009F4680"/>
    <w:rsid w:val="009F5809"/>
    <w:rsid w:val="009F5A08"/>
    <w:rsid w:val="009F6817"/>
    <w:rsid w:val="009F7EE7"/>
    <w:rsid w:val="00A03D37"/>
    <w:rsid w:val="00A10815"/>
    <w:rsid w:val="00A11D36"/>
    <w:rsid w:val="00A1360F"/>
    <w:rsid w:val="00A143F4"/>
    <w:rsid w:val="00A14500"/>
    <w:rsid w:val="00A206C6"/>
    <w:rsid w:val="00A22D15"/>
    <w:rsid w:val="00A2392A"/>
    <w:rsid w:val="00A248C8"/>
    <w:rsid w:val="00A2519F"/>
    <w:rsid w:val="00A26156"/>
    <w:rsid w:val="00A264E3"/>
    <w:rsid w:val="00A2692F"/>
    <w:rsid w:val="00A30399"/>
    <w:rsid w:val="00A307B7"/>
    <w:rsid w:val="00A30A74"/>
    <w:rsid w:val="00A31537"/>
    <w:rsid w:val="00A32ADC"/>
    <w:rsid w:val="00A342B4"/>
    <w:rsid w:val="00A347D5"/>
    <w:rsid w:val="00A3639D"/>
    <w:rsid w:val="00A408EC"/>
    <w:rsid w:val="00A40D28"/>
    <w:rsid w:val="00A4489D"/>
    <w:rsid w:val="00A44F49"/>
    <w:rsid w:val="00A45113"/>
    <w:rsid w:val="00A46522"/>
    <w:rsid w:val="00A520A9"/>
    <w:rsid w:val="00A52DC8"/>
    <w:rsid w:val="00A53833"/>
    <w:rsid w:val="00A54D31"/>
    <w:rsid w:val="00A60362"/>
    <w:rsid w:val="00A61C36"/>
    <w:rsid w:val="00A61FE7"/>
    <w:rsid w:val="00A621B0"/>
    <w:rsid w:val="00A62885"/>
    <w:rsid w:val="00A629BE"/>
    <w:rsid w:val="00A63542"/>
    <w:rsid w:val="00A63749"/>
    <w:rsid w:val="00A651EF"/>
    <w:rsid w:val="00A663F3"/>
    <w:rsid w:val="00A715BF"/>
    <w:rsid w:val="00A71739"/>
    <w:rsid w:val="00A74AF8"/>
    <w:rsid w:val="00A74BAA"/>
    <w:rsid w:val="00A8340D"/>
    <w:rsid w:val="00A835AF"/>
    <w:rsid w:val="00A842FB"/>
    <w:rsid w:val="00A8435F"/>
    <w:rsid w:val="00A8670F"/>
    <w:rsid w:val="00A86B2B"/>
    <w:rsid w:val="00A9144A"/>
    <w:rsid w:val="00A92700"/>
    <w:rsid w:val="00A93283"/>
    <w:rsid w:val="00A9420C"/>
    <w:rsid w:val="00A951CE"/>
    <w:rsid w:val="00A97827"/>
    <w:rsid w:val="00A97A27"/>
    <w:rsid w:val="00A97DE8"/>
    <w:rsid w:val="00AA1245"/>
    <w:rsid w:val="00AA1E2F"/>
    <w:rsid w:val="00AA3689"/>
    <w:rsid w:val="00AA3952"/>
    <w:rsid w:val="00AA3B49"/>
    <w:rsid w:val="00AA40A4"/>
    <w:rsid w:val="00AA506B"/>
    <w:rsid w:val="00AA71CB"/>
    <w:rsid w:val="00AB0928"/>
    <w:rsid w:val="00AB5366"/>
    <w:rsid w:val="00AB7162"/>
    <w:rsid w:val="00AC0A17"/>
    <w:rsid w:val="00AC119C"/>
    <w:rsid w:val="00AC1D33"/>
    <w:rsid w:val="00AC79DC"/>
    <w:rsid w:val="00AD0DAC"/>
    <w:rsid w:val="00AD0E21"/>
    <w:rsid w:val="00AD30DE"/>
    <w:rsid w:val="00AD31DF"/>
    <w:rsid w:val="00AD3B6E"/>
    <w:rsid w:val="00AD3E45"/>
    <w:rsid w:val="00AD467E"/>
    <w:rsid w:val="00AD4964"/>
    <w:rsid w:val="00AD6558"/>
    <w:rsid w:val="00AD7B98"/>
    <w:rsid w:val="00AE03B2"/>
    <w:rsid w:val="00AE112A"/>
    <w:rsid w:val="00AE2CEF"/>
    <w:rsid w:val="00AE5D9D"/>
    <w:rsid w:val="00AE6157"/>
    <w:rsid w:val="00AF4035"/>
    <w:rsid w:val="00AF6F51"/>
    <w:rsid w:val="00B001EB"/>
    <w:rsid w:val="00B01402"/>
    <w:rsid w:val="00B06273"/>
    <w:rsid w:val="00B07068"/>
    <w:rsid w:val="00B07A36"/>
    <w:rsid w:val="00B07BD1"/>
    <w:rsid w:val="00B11D14"/>
    <w:rsid w:val="00B11EA6"/>
    <w:rsid w:val="00B12DD2"/>
    <w:rsid w:val="00B13061"/>
    <w:rsid w:val="00B13885"/>
    <w:rsid w:val="00B143F7"/>
    <w:rsid w:val="00B215D8"/>
    <w:rsid w:val="00B2419D"/>
    <w:rsid w:val="00B26224"/>
    <w:rsid w:val="00B27E75"/>
    <w:rsid w:val="00B27F71"/>
    <w:rsid w:val="00B3258B"/>
    <w:rsid w:val="00B34285"/>
    <w:rsid w:val="00B35618"/>
    <w:rsid w:val="00B361AA"/>
    <w:rsid w:val="00B44B8D"/>
    <w:rsid w:val="00B45709"/>
    <w:rsid w:val="00B4603C"/>
    <w:rsid w:val="00B4706B"/>
    <w:rsid w:val="00B50EEB"/>
    <w:rsid w:val="00B52A0D"/>
    <w:rsid w:val="00B53207"/>
    <w:rsid w:val="00B53D49"/>
    <w:rsid w:val="00B55939"/>
    <w:rsid w:val="00B5685F"/>
    <w:rsid w:val="00B56CFB"/>
    <w:rsid w:val="00B6005C"/>
    <w:rsid w:val="00B614E5"/>
    <w:rsid w:val="00B63E5F"/>
    <w:rsid w:val="00B64888"/>
    <w:rsid w:val="00B66DD3"/>
    <w:rsid w:val="00B671A8"/>
    <w:rsid w:val="00B67659"/>
    <w:rsid w:val="00B678E7"/>
    <w:rsid w:val="00B67CFB"/>
    <w:rsid w:val="00B73D0C"/>
    <w:rsid w:val="00B73DE2"/>
    <w:rsid w:val="00B7574B"/>
    <w:rsid w:val="00B81E94"/>
    <w:rsid w:val="00B823DD"/>
    <w:rsid w:val="00B8295E"/>
    <w:rsid w:val="00B83B04"/>
    <w:rsid w:val="00B906EF"/>
    <w:rsid w:val="00B910B5"/>
    <w:rsid w:val="00B91B3F"/>
    <w:rsid w:val="00B94508"/>
    <w:rsid w:val="00B9560F"/>
    <w:rsid w:val="00B97445"/>
    <w:rsid w:val="00B97633"/>
    <w:rsid w:val="00B97CA2"/>
    <w:rsid w:val="00BA1071"/>
    <w:rsid w:val="00BA1104"/>
    <w:rsid w:val="00BA12D5"/>
    <w:rsid w:val="00BA19B4"/>
    <w:rsid w:val="00BA37E7"/>
    <w:rsid w:val="00BA5C6F"/>
    <w:rsid w:val="00BA79D9"/>
    <w:rsid w:val="00BB1230"/>
    <w:rsid w:val="00BB16F2"/>
    <w:rsid w:val="00BB3030"/>
    <w:rsid w:val="00BB3201"/>
    <w:rsid w:val="00BB3DAD"/>
    <w:rsid w:val="00BB5584"/>
    <w:rsid w:val="00BB7626"/>
    <w:rsid w:val="00BC0FA0"/>
    <w:rsid w:val="00BC2CB0"/>
    <w:rsid w:val="00BC56DD"/>
    <w:rsid w:val="00BC6DC7"/>
    <w:rsid w:val="00BC72BF"/>
    <w:rsid w:val="00BD2B3F"/>
    <w:rsid w:val="00BD3818"/>
    <w:rsid w:val="00BD4042"/>
    <w:rsid w:val="00BD4B3E"/>
    <w:rsid w:val="00BE1AA2"/>
    <w:rsid w:val="00BE2C3D"/>
    <w:rsid w:val="00BE32C5"/>
    <w:rsid w:val="00BE44B0"/>
    <w:rsid w:val="00BE450E"/>
    <w:rsid w:val="00BE66D7"/>
    <w:rsid w:val="00BE7388"/>
    <w:rsid w:val="00BF1C8A"/>
    <w:rsid w:val="00BF3662"/>
    <w:rsid w:val="00BF6290"/>
    <w:rsid w:val="00BF64B9"/>
    <w:rsid w:val="00BF6F59"/>
    <w:rsid w:val="00BF7722"/>
    <w:rsid w:val="00C00BD3"/>
    <w:rsid w:val="00C00F3A"/>
    <w:rsid w:val="00C013FD"/>
    <w:rsid w:val="00C0168C"/>
    <w:rsid w:val="00C0327F"/>
    <w:rsid w:val="00C03B69"/>
    <w:rsid w:val="00C055BA"/>
    <w:rsid w:val="00C066B8"/>
    <w:rsid w:val="00C06CA8"/>
    <w:rsid w:val="00C076BE"/>
    <w:rsid w:val="00C1155E"/>
    <w:rsid w:val="00C11FD8"/>
    <w:rsid w:val="00C12726"/>
    <w:rsid w:val="00C13F7E"/>
    <w:rsid w:val="00C16A92"/>
    <w:rsid w:val="00C170C4"/>
    <w:rsid w:val="00C2330A"/>
    <w:rsid w:val="00C23EF9"/>
    <w:rsid w:val="00C25CE0"/>
    <w:rsid w:val="00C266CE"/>
    <w:rsid w:val="00C27D90"/>
    <w:rsid w:val="00C30365"/>
    <w:rsid w:val="00C313EF"/>
    <w:rsid w:val="00C322AA"/>
    <w:rsid w:val="00C35DEA"/>
    <w:rsid w:val="00C4060E"/>
    <w:rsid w:val="00C4238B"/>
    <w:rsid w:val="00C43128"/>
    <w:rsid w:val="00C43973"/>
    <w:rsid w:val="00C44A9F"/>
    <w:rsid w:val="00C45C1C"/>
    <w:rsid w:val="00C46073"/>
    <w:rsid w:val="00C500EE"/>
    <w:rsid w:val="00C57737"/>
    <w:rsid w:val="00C61017"/>
    <w:rsid w:val="00C62619"/>
    <w:rsid w:val="00C65687"/>
    <w:rsid w:val="00C663E5"/>
    <w:rsid w:val="00C6680C"/>
    <w:rsid w:val="00C677A3"/>
    <w:rsid w:val="00C71A74"/>
    <w:rsid w:val="00C71BD9"/>
    <w:rsid w:val="00C72478"/>
    <w:rsid w:val="00C73188"/>
    <w:rsid w:val="00C741C9"/>
    <w:rsid w:val="00C76542"/>
    <w:rsid w:val="00C76578"/>
    <w:rsid w:val="00C77DFE"/>
    <w:rsid w:val="00C80432"/>
    <w:rsid w:val="00C811B9"/>
    <w:rsid w:val="00C8156B"/>
    <w:rsid w:val="00C82755"/>
    <w:rsid w:val="00C82EEE"/>
    <w:rsid w:val="00C84699"/>
    <w:rsid w:val="00C850FC"/>
    <w:rsid w:val="00C85EB7"/>
    <w:rsid w:val="00C86F19"/>
    <w:rsid w:val="00C92528"/>
    <w:rsid w:val="00C93EA8"/>
    <w:rsid w:val="00C94B34"/>
    <w:rsid w:val="00C94EB6"/>
    <w:rsid w:val="00CA2BFE"/>
    <w:rsid w:val="00CA6D4A"/>
    <w:rsid w:val="00CB01C4"/>
    <w:rsid w:val="00CB12E4"/>
    <w:rsid w:val="00CB3283"/>
    <w:rsid w:val="00CB43B9"/>
    <w:rsid w:val="00CB6762"/>
    <w:rsid w:val="00CC05E5"/>
    <w:rsid w:val="00CC196F"/>
    <w:rsid w:val="00CC2799"/>
    <w:rsid w:val="00CC4B5C"/>
    <w:rsid w:val="00CD07F4"/>
    <w:rsid w:val="00CD1535"/>
    <w:rsid w:val="00CD2087"/>
    <w:rsid w:val="00CD23C5"/>
    <w:rsid w:val="00CD30FC"/>
    <w:rsid w:val="00CD46CA"/>
    <w:rsid w:val="00CD473F"/>
    <w:rsid w:val="00CD4A75"/>
    <w:rsid w:val="00CD4AC0"/>
    <w:rsid w:val="00CD66DB"/>
    <w:rsid w:val="00CE23C6"/>
    <w:rsid w:val="00CE381B"/>
    <w:rsid w:val="00CE4339"/>
    <w:rsid w:val="00CE687E"/>
    <w:rsid w:val="00CF01E3"/>
    <w:rsid w:val="00CF116E"/>
    <w:rsid w:val="00CF2552"/>
    <w:rsid w:val="00CF27B8"/>
    <w:rsid w:val="00CF4237"/>
    <w:rsid w:val="00CF6B05"/>
    <w:rsid w:val="00CF6D7E"/>
    <w:rsid w:val="00CF743E"/>
    <w:rsid w:val="00D01934"/>
    <w:rsid w:val="00D03715"/>
    <w:rsid w:val="00D04857"/>
    <w:rsid w:val="00D05CCF"/>
    <w:rsid w:val="00D11576"/>
    <w:rsid w:val="00D116F0"/>
    <w:rsid w:val="00D13571"/>
    <w:rsid w:val="00D14A6A"/>
    <w:rsid w:val="00D15C57"/>
    <w:rsid w:val="00D161A5"/>
    <w:rsid w:val="00D16E90"/>
    <w:rsid w:val="00D22571"/>
    <w:rsid w:val="00D25164"/>
    <w:rsid w:val="00D25235"/>
    <w:rsid w:val="00D25EA1"/>
    <w:rsid w:val="00D26D63"/>
    <w:rsid w:val="00D31BC9"/>
    <w:rsid w:val="00D35C35"/>
    <w:rsid w:val="00D369E4"/>
    <w:rsid w:val="00D41BC3"/>
    <w:rsid w:val="00D42C47"/>
    <w:rsid w:val="00D435CB"/>
    <w:rsid w:val="00D457FE"/>
    <w:rsid w:val="00D4729F"/>
    <w:rsid w:val="00D51192"/>
    <w:rsid w:val="00D513A8"/>
    <w:rsid w:val="00D5364E"/>
    <w:rsid w:val="00D560C8"/>
    <w:rsid w:val="00D57460"/>
    <w:rsid w:val="00D609F9"/>
    <w:rsid w:val="00D60C30"/>
    <w:rsid w:val="00D61F00"/>
    <w:rsid w:val="00D6238E"/>
    <w:rsid w:val="00D627EB"/>
    <w:rsid w:val="00D64F79"/>
    <w:rsid w:val="00D654B6"/>
    <w:rsid w:val="00D6563F"/>
    <w:rsid w:val="00D65839"/>
    <w:rsid w:val="00D65E30"/>
    <w:rsid w:val="00D66227"/>
    <w:rsid w:val="00D718CD"/>
    <w:rsid w:val="00D71C0B"/>
    <w:rsid w:val="00D72427"/>
    <w:rsid w:val="00D7378E"/>
    <w:rsid w:val="00D76AB6"/>
    <w:rsid w:val="00D81A6D"/>
    <w:rsid w:val="00D8271F"/>
    <w:rsid w:val="00D831E1"/>
    <w:rsid w:val="00D857B3"/>
    <w:rsid w:val="00D861A7"/>
    <w:rsid w:val="00D910D4"/>
    <w:rsid w:val="00D93B6B"/>
    <w:rsid w:val="00D93F49"/>
    <w:rsid w:val="00D942F7"/>
    <w:rsid w:val="00D94867"/>
    <w:rsid w:val="00D95CC9"/>
    <w:rsid w:val="00D971CE"/>
    <w:rsid w:val="00DA18FD"/>
    <w:rsid w:val="00DA27E6"/>
    <w:rsid w:val="00DA5B07"/>
    <w:rsid w:val="00DA5D0E"/>
    <w:rsid w:val="00DB03D1"/>
    <w:rsid w:val="00DB041A"/>
    <w:rsid w:val="00DB18BA"/>
    <w:rsid w:val="00DB1B5F"/>
    <w:rsid w:val="00DB1E38"/>
    <w:rsid w:val="00DB24D3"/>
    <w:rsid w:val="00DB3560"/>
    <w:rsid w:val="00DB3A69"/>
    <w:rsid w:val="00DB59FD"/>
    <w:rsid w:val="00DB69F6"/>
    <w:rsid w:val="00DB7189"/>
    <w:rsid w:val="00DB75BE"/>
    <w:rsid w:val="00DB764F"/>
    <w:rsid w:val="00DC6D6B"/>
    <w:rsid w:val="00DD16E9"/>
    <w:rsid w:val="00DD1B7A"/>
    <w:rsid w:val="00DD4480"/>
    <w:rsid w:val="00DD4D70"/>
    <w:rsid w:val="00DD59C3"/>
    <w:rsid w:val="00DE09B3"/>
    <w:rsid w:val="00DE2121"/>
    <w:rsid w:val="00DE3CC6"/>
    <w:rsid w:val="00DE3E7B"/>
    <w:rsid w:val="00DE63B0"/>
    <w:rsid w:val="00DE6C33"/>
    <w:rsid w:val="00DE7971"/>
    <w:rsid w:val="00DF3D0F"/>
    <w:rsid w:val="00DF597B"/>
    <w:rsid w:val="00DF7035"/>
    <w:rsid w:val="00DF7C10"/>
    <w:rsid w:val="00E00CCB"/>
    <w:rsid w:val="00E0416C"/>
    <w:rsid w:val="00E049DC"/>
    <w:rsid w:val="00E0598B"/>
    <w:rsid w:val="00E05C3C"/>
    <w:rsid w:val="00E0684E"/>
    <w:rsid w:val="00E07E57"/>
    <w:rsid w:val="00E103FE"/>
    <w:rsid w:val="00E108CA"/>
    <w:rsid w:val="00E11107"/>
    <w:rsid w:val="00E11398"/>
    <w:rsid w:val="00E12126"/>
    <w:rsid w:val="00E13769"/>
    <w:rsid w:val="00E15638"/>
    <w:rsid w:val="00E16BF1"/>
    <w:rsid w:val="00E21254"/>
    <w:rsid w:val="00E215EC"/>
    <w:rsid w:val="00E22857"/>
    <w:rsid w:val="00E2385D"/>
    <w:rsid w:val="00E2468D"/>
    <w:rsid w:val="00E3198E"/>
    <w:rsid w:val="00E340A7"/>
    <w:rsid w:val="00E35716"/>
    <w:rsid w:val="00E369DB"/>
    <w:rsid w:val="00E37081"/>
    <w:rsid w:val="00E37841"/>
    <w:rsid w:val="00E408F6"/>
    <w:rsid w:val="00E40EE2"/>
    <w:rsid w:val="00E41AAE"/>
    <w:rsid w:val="00E41B11"/>
    <w:rsid w:val="00E4663C"/>
    <w:rsid w:val="00E524E8"/>
    <w:rsid w:val="00E557AD"/>
    <w:rsid w:val="00E60A19"/>
    <w:rsid w:val="00E63B1C"/>
    <w:rsid w:val="00E6494F"/>
    <w:rsid w:val="00E64BF2"/>
    <w:rsid w:val="00E66A91"/>
    <w:rsid w:val="00E66FCC"/>
    <w:rsid w:val="00E67E77"/>
    <w:rsid w:val="00E72044"/>
    <w:rsid w:val="00E72378"/>
    <w:rsid w:val="00E726CD"/>
    <w:rsid w:val="00E74B1C"/>
    <w:rsid w:val="00E76653"/>
    <w:rsid w:val="00E76AE5"/>
    <w:rsid w:val="00E775ED"/>
    <w:rsid w:val="00E80799"/>
    <w:rsid w:val="00E8118B"/>
    <w:rsid w:val="00E836F0"/>
    <w:rsid w:val="00E841DE"/>
    <w:rsid w:val="00E84380"/>
    <w:rsid w:val="00E84420"/>
    <w:rsid w:val="00E86179"/>
    <w:rsid w:val="00E862AE"/>
    <w:rsid w:val="00E86C00"/>
    <w:rsid w:val="00E90B77"/>
    <w:rsid w:val="00E9133B"/>
    <w:rsid w:val="00E96869"/>
    <w:rsid w:val="00E96E99"/>
    <w:rsid w:val="00E97489"/>
    <w:rsid w:val="00EA2A0D"/>
    <w:rsid w:val="00EA3F86"/>
    <w:rsid w:val="00EB0019"/>
    <w:rsid w:val="00EB1E7A"/>
    <w:rsid w:val="00EB2B0D"/>
    <w:rsid w:val="00EB46F0"/>
    <w:rsid w:val="00EB4FAD"/>
    <w:rsid w:val="00EB54C7"/>
    <w:rsid w:val="00EB70B6"/>
    <w:rsid w:val="00EC342B"/>
    <w:rsid w:val="00EC3519"/>
    <w:rsid w:val="00EC4151"/>
    <w:rsid w:val="00EC532C"/>
    <w:rsid w:val="00EC6041"/>
    <w:rsid w:val="00EC6134"/>
    <w:rsid w:val="00ED0258"/>
    <w:rsid w:val="00ED17B1"/>
    <w:rsid w:val="00ED6A00"/>
    <w:rsid w:val="00EE1383"/>
    <w:rsid w:val="00EE1D47"/>
    <w:rsid w:val="00EE2639"/>
    <w:rsid w:val="00EE7ED5"/>
    <w:rsid w:val="00EF028F"/>
    <w:rsid w:val="00EF1C27"/>
    <w:rsid w:val="00EF39DE"/>
    <w:rsid w:val="00EF3BDE"/>
    <w:rsid w:val="00EF5532"/>
    <w:rsid w:val="00EF6567"/>
    <w:rsid w:val="00EF6997"/>
    <w:rsid w:val="00EF6A75"/>
    <w:rsid w:val="00F0046C"/>
    <w:rsid w:val="00F02973"/>
    <w:rsid w:val="00F02EFE"/>
    <w:rsid w:val="00F03441"/>
    <w:rsid w:val="00F0412A"/>
    <w:rsid w:val="00F079FE"/>
    <w:rsid w:val="00F10EE1"/>
    <w:rsid w:val="00F15AB9"/>
    <w:rsid w:val="00F161A3"/>
    <w:rsid w:val="00F165BE"/>
    <w:rsid w:val="00F16994"/>
    <w:rsid w:val="00F176E9"/>
    <w:rsid w:val="00F2032B"/>
    <w:rsid w:val="00F2084A"/>
    <w:rsid w:val="00F209C1"/>
    <w:rsid w:val="00F21799"/>
    <w:rsid w:val="00F23184"/>
    <w:rsid w:val="00F24215"/>
    <w:rsid w:val="00F244F7"/>
    <w:rsid w:val="00F2722E"/>
    <w:rsid w:val="00F27A1D"/>
    <w:rsid w:val="00F33017"/>
    <w:rsid w:val="00F33C91"/>
    <w:rsid w:val="00F35FF3"/>
    <w:rsid w:val="00F3673F"/>
    <w:rsid w:val="00F379D1"/>
    <w:rsid w:val="00F37B5A"/>
    <w:rsid w:val="00F40576"/>
    <w:rsid w:val="00F405EE"/>
    <w:rsid w:val="00F42AE4"/>
    <w:rsid w:val="00F437D8"/>
    <w:rsid w:val="00F4539B"/>
    <w:rsid w:val="00F455A9"/>
    <w:rsid w:val="00F55705"/>
    <w:rsid w:val="00F55AFD"/>
    <w:rsid w:val="00F560AE"/>
    <w:rsid w:val="00F60897"/>
    <w:rsid w:val="00F60AC8"/>
    <w:rsid w:val="00F63D06"/>
    <w:rsid w:val="00F64742"/>
    <w:rsid w:val="00F649A5"/>
    <w:rsid w:val="00F64C3B"/>
    <w:rsid w:val="00F6557D"/>
    <w:rsid w:val="00F7420F"/>
    <w:rsid w:val="00F80AB5"/>
    <w:rsid w:val="00F81A41"/>
    <w:rsid w:val="00F81E82"/>
    <w:rsid w:val="00F849D1"/>
    <w:rsid w:val="00F86A00"/>
    <w:rsid w:val="00F87AA5"/>
    <w:rsid w:val="00F917E7"/>
    <w:rsid w:val="00F919F1"/>
    <w:rsid w:val="00F93B12"/>
    <w:rsid w:val="00F93EF1"/>
    <w:rsid w:val="00F948FA"/>
    <w:rsid w:val="00F95DA5"/>
    <w:rsid w:val="00F96F71"/>
    <w:rsid w:val="00F97AC5"/>
    <w:rsid w:val="00F97D24"/>
    <w:rsid w:val="00FA0009"/>
    <w:rsid w:val="00FA2375"/>
    <w:rsid w:val="00FA282B"/>
    <w:rsid w:val="00FA416B"/>
    <w:rsid w:val="00FA5CA4"/>
    <w:rsid w:val="00FB18F9"/>
    <w:rsid w:val="00FB2D90"/>
    <w:rsid w:val="00FB47CF"/>
    <w:rsid w:val="00FB48D8"/>
    <w:rsid w:val="00FC0F0F"/>
    <w:rsid w:val="00FC2925"/>
    <w:rsid w:val="00FC2A22"/>
    <w:rsid w:val="00FC4596"/>
    <w:rsid w:val="00FC5C2C"/>
    <w:rsid w:val="00FC5D9E"/>
    <w:rsid w:val="00FC6F5A"/>
    <w:rsid w:val="00FC7B70"/>
    <w:rsid w:val="00FC7D5A"/>
    <w:rsid w:val="00FD2444"/>
    <w:rsid w:val="00FD5A6D"/>
    <w:rsid w:val="00FD6599"/>
    <w:rsid w:val="00FD69CB"/>
    <w:rsid w:val="00FD6A2B"/>
    <w:rsid w:val="00FE0F2B"/>
    <w:rsid w:val="00FE3820"/>
    <w:rsid w:val="00FE46C1"/>
    <w:rsid w:val="00FE53C2"/>
    <w:rsid w:val="00FE59FE"/>
    <w:rsid w:val="00FE628F"/>
    <w:rsid w:val="00FE69BA"/>
    <w:rsid w:val="00FF2126"/>
    <w:rsid w:val="00FF34A2"/>
    <w:rsid w:val="00FF7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0F2F1B-4B90-4D69-9888-7B03FE9D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015"/>
    <w:pPr>
      <w:tabs>
        <w:tab w:val="center" w:pos="4153"/>
        <w:tab w:val="right" w:pos="8306"/>
      </w:tabs>
      <w:snapToGrid w:val="0"/>
    </w:pPr>
    <w:rPr>
      <w:sz w:val="20"/>
      <w:szCs w:val="20"/>
    </w:rPr>
  </w:style>
  <w:style w:type="character" w:customStyle="1" w:styleId="a4">
    <w:name w:val="頁首 字元"/>
    <w:basedOn w:val="a0"/>
    <w:link w:val="a3"/>
    <w:uiPriority w:val="99"/>
    <w:rsid w:val="006E3015"/>
    <w:rPr>
      <w:sz w:val="20"/>
      <w:szCs w:val="20"/>
    </w:rPr>
  </w:style>
  <w:style w:type="paragraph" w:styleId="a5">
    <w:name w:val="footer"/>
    <w:basedOn w:val="a"/>
    <w:link w:val="a6"/>
    <w:uiPriority w:val="99"/>
    <w:unhideWhenUsed/>
    <w:rsid w:val="006E3015"/>
    <w:pPr>
      <w:tabs>
        <w:tab w:val="center" w:pos="4153"/>
        <w:tab w:val="right" w:pos="8306"/>
      </w:tabs>
      <w:snapToGrid w:val="0"/>
    </w:pPr>
    <w:rPr>
      <w:sz w:val="20"/>
      <w:szCs w:val="20"/>
    </w:rPr>
  </w:style>
  <w:style w:type="character" w:customStyle="1" w:styleId="a6">
    <w:name w:val="頁尾 字元"/>
    <w:basedOn w:val="a0"/>
    <w:link w:val="a5"/>
    <w:uiPriority w:val="99"/>
    <w:rsid w:val="006E3015"/>
    <w:rPr>
      <w:sz w:val="20"/>
      <w:szCs w:val="20"/>
    </w:rPr>
  </w:style>
  <w:style w:type="paragraph" w:styleId="a7">
    <w:name w:val="Balloon Text"/>
    <w:basedOn w:val="a"/>
    <w:link w:val="a8"/>
    <w:uiPriority w:val="99"/>
    <w:semiHidden/>
    <w:unhideWhenUsed/>
    <w:rsid w:val="00C431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3128"/>
    <w:rPr>
      <w:rFonts w:asciiTheme="majorHAnsi" w:eastAsiaTheme="majorEastAsia" w:hAnsiTheme="majorHAnsi" w:cstheme="majorBidi"/>
      <w:sz w:val="18"/>
      <w:szCs w:val="18"/>
    </w:rPr>
  </w:style>
  <w:style w:type="character" w:styleId="a9">
    <w:name w:val="Hyperlink"/>
    <w:basedOn w:val="a0"/>
    <w:uiPriority w:val="99"/>
    <w:unhideWhenUsed/>
    <w:rsid w:val="00E8118B"/>
    <w:rPr>
      <w:color w:val="0000FF" w:themeColor="hyperlink"/>
      <w:u w:val="single"/>
    </w:rPr>
  </w:style>
  <w:style w:type="paragraph" w:styleId="aa">
    <w:name w:val="List Paragraph"/>
    <w:basedOn w:val="a"/>
    <w:uiPriority w:val="34"/>
    <w:qFormat/>
    <w:rsid w:val="007E4355"/>
    <w:pPr>
      <w:ind w:leftChars="200" w:left="480"/>
    </w:pPr>
  </w:style>
  <w:style w:type="character" w:customStyle="1" w:styleId="st1">
    <w:name w:val="st1"/>
    <w:basedOn w:val="a0"/>
    <w:rsid w:val="002A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5890">
      <w:bodyDiv w:val="1"/>
      <w:marLeft w:val="0"/>
      <w:marRight w:val="0"/>
      <w:marTop w:val="0"/>
      <w:marBottom w:val="0"/>
      <w:divBdr>
        <w:top w:val="none" w:sz="0" w:space="0" w:color="auto"/>
        <w:left w:val="none" w:sz="0" w:space="0" w:color="auto"/>
        <w:bottom w:val="none" w:sz="0" w:space="0" w:color="auto"/>
        <w:right w:val="none" w:sz="0" w:space="0" w:color="auto"/>
      </w:divBdr>
    </w:div>
    <w:div w:id="479616396">
      <w:bodyDiv w:val="1"/>
      <w:marLeft w:val="0"/>
      <w:marRight w:val="0"/>
      <w:marTop w:val="0"/>
      <w:marBottom w:val="0"/>
      <w:divBdr>
        <w:top w:val="none" w:sz="0" w:space="0" w:color="auto"/>
        <w:left w:val="none" w:sz="0" w:space="0" w:color="auto"/>
        <w:bottom w:val="none" w:sz="0" w:space="0" w:color="auto"/>
        <w:right w:val="none" w:sz="0" w:space="0" w:color="auto"/>
      </w:divBdr>
    </w:div>
    <w:div w:id="501549042">
      <w:bodyDiv w:val="1"/>
      <w:marLeft w:val="0"/>
      <w:marRight w:val="0"/>
      <w:marTop w:val="0"/>
      <w:marBottom w:val="0"/>
      <w:divBdr>
        <w:top w:val="none" w:sz="0" w:space="0" w:color="auto"/>
        <w:left w:val="none" w:sz="0" w:space="0" w:color="auto"/>
        <w:bottom w:val="none" w:sz="0" w:space="0" w:color="auto"/>
        <w:right w:val="none" w:sz="0" w:space="0" w:color="auto"/>
      </w:divBdr>
    </w:div>
    <w:div w:id="755976573">
      <w:bodyDiv w:val="1"/>
      <w:marLeft w:val="0"/>
      <w:marRight w:val="0"/>
      <w:marTop w:val="0"/>
      <w:marBottom w:val="0"/>
      <w:divBdr>
        <w:top w:val="none" w:sz="0" w:space="0" w:color="auto"/>
        <w:left w:val="none" w:sz="0" w:space="0" w:color="auto"/>
        <w:bottom w:val="none" w:sz="0" w:space="0" w:color="auto"/>
        <w:right w:val="none" w:sz="0" w:space="0" w:color="auto"/>
      </w:divBdr>
    </w:div>
    <w:div w:id="1041632063">
      <w:bodyDiv w:val="1"/>
      <w:marLeft w:val="0"/>
      <w:marRight w:val="0"/>
      <w:marTop w:val="0"/>
      <w:marBottom w:val="0"/>
      <w:divBdr>
        <w:top w:val="none" w:sz="0" w:space="0" w:color="auto"/>
        <w:left w:val="none" w:sz="0" w:space="0" w:color="auto"/>
        <w:bottom w:val="none" w:sz="0" w:space="0" w:color="auto"/>
        <w:right w:val="none" w:sz="0" w:space="0" w:color="auto"/>
      </w:divBdr>
    </w:div>
    <w:div w:id="1150370156">
      <w:bodyDiv w:val="1"/>
      <w:marLeft w:val="0"/>
      <w:marRight w:val="0"/>
      <w:marTop w:val="0"/>
      <w:marBottom w:val="0"/>
      <w:divBdr>
        <w:top w:val="none" w:sz="0" w:space="0" w:color="auto"/>
        <w:left w:val="none" w:sz="0" w:space="0" w:color="auto"/>
        <w:bottom w:val="none" w:sz="0" w:space="0" w:color="auto"/>
        <w:right w:val="none" w:sz="0" w:space="0" w:color="auto"/>
      </w:divBdr>
    </w:div>
    <w:div w:id="1159467151">
      <w:bodyDiv w:val="1"/>
      <w:marLeft w:val="0"/>
      <w:marRight w:val="0"/>
      <w:marTop w:val="0"/>
      <w:marBottom w:val="0"/>
      <w:divBdr>
        <w:top w:val="none" w:sz="0" w:space="0" w:color="auto"/>
        <w:left w:val="none" w:sz="0" w:space="0" w:color="auto"/>
        <w:bottom w:val="none" w:sz="0" w:space="0" w:color="auto"/>
        <w:right w:val="none" w:sz="0" w:space="0" w:color="auto"/>
      </w:divBdr>
    </w:div>
    <w:div w:id="1452748013">
      <w:bodyDiv w:val="1"/>
      <w:marLeft w:val="0"/>
      <w:marRight w:val="0"/>
      <w:marTop w:val="0"/>
      <w:marBottom w:val="0"/>
      <w:divBdr>
        <w:top w:val="none" w:sz="0" w:space="0" w:color="auto"/>
        <w:left w:val="none" w:sz="0" w:space="0" w:color="auto"/>
        <w:bottom w:val="none" w:sz="0" w:space="0" w:color="auto"/>
        <w:right w:val="none" w:sz="0" w:space="0" w:color="auto"/>
      </w:divBdr>
    </w:div>
    <w:div w:id="1612005877">
      <w:bodyDiv w:val="1"/>
      <w:marLeft w:val="0"/>
      <w:marRight w:val="0"/>
      <w:marTop w:val="0"/>
      <w:marBottom w:val="0"/>
      <w:divBdr>
        <w:top w:val="none" w:sz="0" w:space="0" w:color="auto"/>
        <w:left w:val="none" w:sz="0" w:space="0" w:color="auto"/>
        <w:bottom w:val="none" w:sz="0" w:space="0" w:color="auto"/>
        <w:right w:val="none" w:sz="0" w:space="0" w:color="auto"/>
      </w:divBdr>
    </w:div>
    <w:div w:id="1760710435">
      <w:bodyDiv w:val="1"/>
      <w:marLeft w:val="0"/>
      <w:marRight w:val="0"/>
      <w:marTop w:val="0"/>
      <w:marBottom w:val="0"/>
      <w:divBdr>
        <w:top w:val="none" w:sz="0" w:space="0" w:color="auto"/>
        <w:left w:val="none" w:sz="0" w:space="0" w:color="auto"/>
        <w:bottom w:val="none" w:sz="0" w:space="0" w:color="auto"/>
        <w:right w:val="none" w:sz="0" w:space="0" w:color="auto"/>
      </w:divBdr>
    </w:div>
    <w:div w:id="1791702036">
      <w:bodyDiv w:val="1"/>
      <w:marLeft w:val="0"/>
      <w:marRight w:val="0"/>
      <w:marTop w:val="0"/>
      <w:marBottom w:val="0"/>
      <w:divBdr>
        <w:top w:val="none" w:sz="0" w:space="0" w:color="auto"/>
        <w:left w:val="none" w:sz="0" w:space="0" w:color="auto"/>
        <w:bottom w:val="none" w:sz="0" w:space="0" w:color="auto"/>
        <w:right w:val="none" w:sz="0" w:space="0" w:color="auto"/>
      </w:divBdr>
    </w:div>
    <w:div w:id="20324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9631-B459-479C-89BE-FCCA3D6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陳秀芳</dc:creator>
  <cp:lastModifiedBy>高沛玲</cp:lastModifiedBy>
  <cp:revision>65</cp:revision>
  <cp:lastPrinted>2019-01-31T03:49:00Z</cp:lastPrinted>
  <dcterms:created xsi:type="dcterms:W3CDTF">2019-01-14T01:11:00Z</dcterms:created>
  <dcterms:modified xsi:type="dcterms:W3CDTF">2019-05-07T05:34:00Z</dcterms:modified>
</cp:coreProperties>
</file>